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4CDF" w14:textId="6705847C" w:rsidR="00AE6838" w:rsidRPr="00BA0E47" w:rsidRDefault="001D7FA8" w:rsidP="00AE6838">
      <w:pPr>
        <w:pStyle w:val="CRCoverPage"/>
        <w:tabs>
          <w:tab w:val="right" w:pos="10440"/>
        </w:tabs>
        <w:spacing w:after="0"/>
        <w:jc w:val="both"/>
        <w:rPr>
          <w:rFonts w:ascii="Times New Roman" w:hAnsi="Times New Roman"/>
          <w:b/>
          <w:i/>
          <w:noProof/>
          <w:sz w:val="24"/>
          <w:szCs w:val="24"/>
          <w:lang w:eastAsia="zh-CN"/>
        </w:rPr>
      </w:pPr>
      <w:bookmarkStart w:id="0" w:name="_Ref399006623"/>
      <w:bookmarkStart w:id="1" w:name="_Toc92513360"/>
      <w:bookmarkStart w:id="2" w:name="_Ref124589705"/>
      <w:bookmarkStart w:id="3" w:name="_Ref129681862"/>
      <w:r w:rsidRPr="00BA0E47">
        <w:rPr>
          <w:rFonts w:ascii="Times New Roman" w:hAnsi="Times New Roman"/>
          <w:b/>
          <w:sz w:val="24"/>
          <w:szCs w:val="24"/>
        </w:rPr>
        <w:t>3GPP TSG-RAN</w:t>
      </w:r>
      <w:r w:rsidR="004F6250" w:rsidRPr="00BA0E47">
        <w:rPr>
          <w:rFonts w:ascii="Times New Roman" w:hAnsi="Times New Roman"/>
          <w:b/>
          <w:sz w:val="24"/>
          <w:szCs w:val="24"/>
        </w:rPr>
        <w:t xml:space="preserve"> </w:t>
      </w:r>
      <w:r w:rsidR="004F6250" w:rsidRPr="00BA0E47">
        <w:rPr>
          <w:rFonts w:ascii="Times New Roman" w:hAnsi="Times New Roman" w:hint="eastAsia"/>
          <w:b/>
          <w:sz w:val="24"/>
          <w:szCs w:val="24"/>
          <w:lang w:eastAsia="zh-CN"/>
        </w:rPr>
        <w:t>WG4</w:t>
      </w:r>
      <w:r w:rsidRPr="00BA0E47">
        <w:rPr>
          <w:rFonts w:ascii="Times New Roman" w:hAnsi="Times New Roman"/>
          <w:b/>
          <w:sz w:val="24"/>
          <w:szCs w:val="24"/>
        </w:rPr>
        <w:t xml:space="preserve"> </w:t>
      </w:r>
      <w:r w:rsidR="00AE6838" w:rsidRPr="00BA0E47">
        <w:rPr>
          <w:rFonts w:ascii="Times New Roman" w:hAnsi="Times New Roman"/>
          <w:b/>
          <w:sz w:val="24"/>
          <w:szCs w:val="24"/>
        </w:rPr>
        <w:t xml:space="preserve">Meeting # </w:t>
      </w:r>
      <w:r w:rsidR="00C25109" w:rsidRPr="00BA0E47">
        <w:rPr>
          <w:rFonts w:ascii="Times New Roman" w:hAnsi="Times New Roman"/>
          <w:b/>
          <w:sz w:val="24"/>
          <w:szCs w:val="24"/>
        </w:rPr>
        <w:t>10</w:t>
      </w:r>
      <w:r w:rsidR="004F6250" w:rsidRPr="00BA0E47">
        <w:rPr>
          <w:rFonts w:ascii="Times New Roman" w:hAnsi="Times New Roman"/>
          <w:b/>
          <w:sz w:val="24"/>
          <w:szCs w:val="24"/>
        </w:rPr>
        <w:t>9</w:t>
      </w:r>
      <w:r w:rsidR="00AE6838" w:rsidRPr="00BA0E47">
        <w:rPr>
          <w:rFonts w:ascii="Times New Roman" w:hAnsi="Times New Roman"/>
          <w:b/>
          <w:i/>
          <w:noProof/>
          <w:sz w:val="24"/>
          <w:szCs w:val="24"/>
        </w:rPr>
        <w:tab/>
      </w:r>
      <w:r w:rsidR="00FB435C" w:rsidRPr="00BA0E47">
        <w:rPr>
          <w:rFonts w:ascii="Times New Roman" w:hAnsi="Times New Roman"/>
          <w:b/>
          <w:sz w:val="24"/>
          <w:szCs w:val="24"/>
        </w:rPr>
        <w:t>R</w:t>
      </w:r>
      <w:r w:rsidR="00B32354" w:rsidRPr="00BA0E47">
        <w:rPr>
          <w:rFonts w:ascii="Times New Roman" w:hAnsi="Times New Roman"/>
          <w:b/>
          <w:sz w:val="24"/>
          <w:szCs w:val="24"/>
        </w:rPr>
        <w:t>4</w:t>
      </w:r>
      <w:r w:rsidR="00FB435C" w:rsidRPr="00BA0E47">
        <w:rPr>
          <w:rFonts w:ascii="Times New Roman" w:hAnsi="Times New Roman"/>
          <w:b/>
          <w:sz w:val="24"/>
          <w:szCs w:val="24"/>
        </w:rPr>
        <w:t>-23</w:t>
      </w:r>
      <w:r w:rsidR="00B32354" w:rsidRPr="00BA0E47">
        <w:rPr>
          <w:rFonts w:ascii="Times New Roman" w:hAnsi="Times New Roman"/>
          <w:b/>
          <w:sz w:val="24"/>
          <w:szCs w:val="24"/>
        </w:rPr>
        <w:t>1</w:t>
      </w:r>
      <w:r w:rsidR="005B224B">
        <w:rPr>
          <w:rFonts w:ascii="Times New Roman" w:hAnsi="Times New Roman"/>
          <w:b/>
          <w:sz w:val="24"/>
          <w:szCs w:val="24"/>
          <w:lang w:eastAsia="zh-CN"/>
        </w:rPr>
        <w:t>8635</w:t>
      </w:r>
    </w:p>
    <w:p w14:paraId="30ADFADF" w14:textId="39BC009C" w:rsidR="00AE6838" w:rsidRPr="00BA0E47" w:rsidRDefault="004F6250" w:rsidP="003018B3">
      <w:pPr>
        <w:pStyle w:val="CRCoverPage"/>
        <w:spacing w:after="0"/>
        <w:outlineLvl w:val="0"/>
        <w:rPr>
          <w:rFonts w:ascii="Times New Roman" w:hAnsi="Times New Roman"/>
          <w:b/>
          <w:sz w:val="24"/>
          <w:szCs w:val="24"/>
          <w:lang w:eastAsia="zh-CN"/>
        </w:rPr>
      </w:pPr>
      <w:r w:rsidRPr="00BA0E47">
        <w:rPr>
          <w:rFonts w:ascii="Times New Roman" w:hAnsi="Times New Roman" w:hint="eastAsia"/>
          <w:b/>
          <w:sz w:val="24"/>
          <w:szCs w:val="24"/>
          <w:lang w:eastAsia="zh-CN"/>
        </w:rPr>
        <w:t>Chicago</w:t>
      </w:r>
      <w:r w:rsidR="00C25109" w:rsidRPr="00BA0E47">
        <w:rPr>
          <w:rFonts w:ascii="Times New Roman" w:hAnsi="Times New Roman"/>
          <w:b/>
          <w:sz w:val="24"/>
          <w:szCs w:val="24"/>
          <w:lang w:eastAsia="zh-CN"/>
        </w:rPr>
        <w:t>,</w:t>
      </w:r>
      <w:r w:rsidRPr="00BA0E47">
        <w:rPr>
          <w:rFonts w:ascii="Times New Roman" w:hAnsi="Times New Roman"/>
          <w:b/>
          <w:sz w:val="24"/>
          <w:szCs w:val="24"/>
          <w:lang w:eastAsia="zh-CN"/>
        </w:rPr>
        <w:t xml:space="preserve"> </w:t>
      </w:r>
      <w:r w:rsidRPr="00BA0E47">
        <w:rPr>
          <w:rFonts w:ascii="Times New Roman" w:hAnsi="Times New Roman" w:hint="eastAsia"/>
          <w:b/>
          <w:sz w:val="24"/>
          <w:szCs w:val="24"/>
          <w:lang w:eastAsia="zh-CN"/>
        </w:rPr>
        <w:t>US</w:t>
      </w:r>
      <w:r w:rsidRPr="00BA0E47">
        <w:rPr>
          <w:rFonts w:ascii="Times New Roman" w:hAnsi="Times New Roman"/>
          <w:b/>
          <w:sz w:val="24"/>
          <w:szCs w:val="24"/>
          <w:lang w:val="en-US" w:eastAsia="zh-CN"/>
        </w:rPr>
        <w:t>,</w:t>
      </w:r>
      <w:r w:rsidR="00C25109" w:rsidRPr="00BA0E47">
        <w:rPr>
          <w:rFonts w:ascii="Times New Roman" w:hAnsi="Times New Roman"/>
          <w:b/>
          <w:sz w:val="24"/>
          <w:szCs w:val="24"/>
          <w:lang w:eastAsia="zh-CN"/>
        </w:rPr>
        <w:t xml:space="preserve"> </w:t>
      </w:r>
      <w:r w:rsidRPr="00BA0E47">
        <w:rPr>
          <w:rFonts w:ascii="Times New Roman" w:hAnsi="Times New Roman" w:hint="eastAsia"/>
          <w:b/>
          <w:sz w:val="24"/>
          <w:szCs w:val="24"/>
          <w:lang w:eastAsia="zh-CN"/>
        </w:rPr>
        <w:t>November</w:t>
      </w:r>
      <w:r w:rsidR="00C25109" w:rsidRPr="00BA0E47">
        <w:rPr>
          <w:rFonts w:ascii="Times New Roman" w:hAnsi="Times New Roman"/>
          <w:b/>
          <w:sz w:val="24"/>
          <w:szCs w:val="24"/>
          <w:lang w:eastAsia="zh-CN"/>
        </w:rPr>
        <w:t xml:space="preserve"> 1</w:t>
      </w:r>
      <w:r w:rsidRPr="00BA0E47">
        <w:rPr>
          <w:rFonts w:ascii="Times New Roman" w:hAnsi="Times New Roman"/>
          <w:b/>
          <w:sz w:val="24"/>
          <w:szCs w:val="24"/>
          <w:lang w:eastAsia="zh-CN"/>
        </w:rPr>
        <w:t>3</w:t>
      </w:r>
      <w:r w:rsidR="00C25109" w:rsidRPr="00BA0E47">
        <w:rPr>
          <w:rFonts w:ascii="Times New Roman" w:hAnsi="Times New Roman"/>
          <w:b/>
          <w:sz w:val="24"/>
          <w:szCs w:val="24"/>
          <w:lang w:eastAsia="zh-CN"/>
        </w:rPr>
        <w:t>-1</w:t>
      </w:r>
      <w:r w:rsidRPr="00BA0E47">
        <w:rPr>
          <w:rFonts w:ascii="Times New Roman" w:hAnsi="Times New Roman"/>
          <w:b/>
          <w:sz w:val="24"/>
          <w:szCs w:val="24"/>
          <w:lang w:eastAsia="zh-CN"/>
        </w:rPr>
        <w:t>7</w:t>
      </w:r>
      <w:r w:rsidR="00C25109" w:rsidRPr="00BA0E47">
        <w:rPr>
          <w:rFonts w:ascii="Times New Roman" w:hAnsi="Times New Roman"/>
          <w:b/>
          <w:sz w:val="24"/>
          <w:szCs w:val="24"/>
          <w:lang w:eastAsia="zh-CN"/>
        </w:rPr>
        <w:t>, 2023</w:t>
      </w:r>
    </w:p>
    <w:p w14:paraId="0A501443" w14:textId="77777777" w:rsidR="00511741" w:rsidRPr="00BA0E47" w:rsidRDefault="00511741" w:rsidP="00AE6838">
      <w:pPr>
        <w:tabs>
          <w:tab w:val="left" w:pos="1985"/>
        </w:tabs>
        <w:rPr>
          <w:rFonts w:ascii="Times New Roman" w:hAnsi="Times New Roman" w:cs="Times New Roman"/>
          <w:b/>
          <w:sz w:val="24"/>
          <w:szCs w:val="24"/>
        </w:rPr>
      </w:pPr>
    </w:p>
    <w:p w14:paraId="1D7E1368" w14:textId="6AEA0088" w:rsidR="00AE6838" w:rsidRPr="00BA0E47" w:rsidRDefault="00AE6838" w:rsidP="00AE6838">
      <w:pPr>
        <w:tabs>
          <w:tab w:val="left" w:pos="1985"/>
        </w:tabs>
        <w:rPr>
          <w:rFonts w:ascii="Times New Roman" w:eastAsia="SimSun" w:hAnsi="Times New Roman" w:cs="Times New Roman"/>
          <w:b/>
          <w:sz w:val="24"/>
          <w:szCs w:val="24"/>
        </w:rPr>
      </w:pPr>
      <w:r w:rsidRPr="00BA0E47">
        <w:rPr>
          <w:rFonts w:ascii="Times New Roman" w:hAnsi="Times New Roman" w:cs="Times New Roman"/>
          <w:b/>
          <w:sz w:val="24"/>
          <w:szCs w:val="24"/>
        </w:rPr>
        <w:t xml:space="preserve">Source: </w:t>
      </w:r>
      <w:r w:rsidRPr="00BA0E47">
        <w:rPr>
          <w:rFonts w:ascii="Times New Roman" w:hAnsi="Times New Roman" w:cs="Times New Roman"/>
          <w:b/>
          <w:sz w:val="24"/>
          <w:szCs w:val="24"/>
        </w:rPr>
        <w:tab/>
      </w:r>
      <w:r w:rsidR="00C25109" w:rsidRPr="00BA0E47">
        <w:rPr>
          <w:rFonts w:ascii="Times New Roman" w:hAnsi="Times New Roman" w:cs="Times New Roman"/>
          <w:bCs/>
          <w:sz w:val="24"/>
          <w:szCs w:val="24"/>
        </w:rPr>
        <w:t>Apple</w:t>
      </w:r>
    </w:p>
    <w:p w14:paraId="08BB40D2" w14:textId="26D9A973" w:rsidR="00AE6838" w:rsidRPr="00BA0E47" w:rsidRDefault="00AE6838" w:rsidP="00AE6838">
      <w:pPr>
        <w:pStyle w:val="TAC"/>
        <w:ind w:left="1985" w:hanging="1985"/>
        <w:jc w:val="both"/>
        <w:rPr>
          <w:rFonts w:ascii="Times New Roman" w:hAnsi="Times New Roman"/>
          <w:sz w:val="24"/>
          <w:szCs w:val="24"/>
        </w:rPr>
      </w:pPr>
      <w:r w:rsidRPr="00BA0E47">
        <w:rPr>
          <w:rFonts w:ascii="Times New Roman" w:hAnsi="Times New Roman"/>
          <w:b/>
          <w:sz w:val="24"/>
          <w:szCs w:val="24"/>
        </w:rPr>
        <w:t>Title:</w:t>
      </w:r>
      <w:r w:rsidRPr="00BA0E47">
        <w:rPr>
          <w:rFonts w:ascii="Times New Roman" w:hAnsi="Times New Roman"/>
          <w:sz w:val="24"/>
          <w:szCs w:val="24"/>
        </w:rPr>
        <w:t xml:space="preserve"> </w:t>
      </w:r>
      <w:r w:rsidRPr="00BA0E47">
        <w:rPr>
          <w:rFonts w:ascii="Times New Roman" w:hAnsi="Times New Roman"/>
          <w:sz w:val="24"/>
          <w:szCs w:val="24"/>
        </w:rPr>
        <w:tab/>
      </w:r>
      <w:r w:rsidR="004F6250" w:rsidRPr="00BA0E47">
        <w:rPr>
          <w:rFonts w:ascii="Times New Roman" w:hAnsi="Times New Roman"/>
          <w:sz w:val="24"/>
          <w:szCs w:val="24"/>
        </w:rPr>
        <w:t xml:space="preserve">Remaining issue for </w:t>
      </w:r>
      <w:r w:rsidR="002130AF">
        <w:rPr>
          <w:rFonts w:ascii="Times New Roman" w:hAnsi="Times New Roman"/>
          <w:sz w:val="24"/>
          <w:szCs w:val="24"/>
        </w:rPr>
        <w:t>RRM</w:t>
      </w:r>
      <w:r w:rsidR="004F6250" w:rsidRPr="00BA0E47">
        <w:rPr>
          <w:rFonts w:ascii="Times New Roman" w:hAnsi="Times New Roman"/>
          <w:sz w:val="24"/>
          <w:szCs w:val="24"/>
        </w:rPr>
        <w:t xml:space="preserve"> core requirement</w:t>
      </w:r>
    </w:p>
    <w:p w14:paraId="12B26912" w14:textId="32BE94E5" w:rsidR="00AE6838" w:rsidRPr="00BA0E47" w:rsidRDefault="00AE6838" w:rsidP="00AE6838">
      <w:pPr>
        <w:pStyle w:val="TAC"/>
        <w:ind w:left="1985" w:hanging="1985"/>
        <w:jc w:val="both"/>
        <w:rPr>
          <w:rFonts w:ascii="Times New Roman" w:hAnsi="Times New Roman"/>
          <w:sz w:val="24"/>
          <w:szCs w:val="24"/>
        </w:rPr>
      </w:pPr>
      <w:r w:rsidRPr="00BA0E47">
        <w:rPr>
          <w:rFonts w:ascii="Times New Roman" w:hAnsi="Times New Roman"/>
          <w:b/>
          <w:sz w:val="24"/>
          <w:szCs w:val="24"/>
        </w:rPr>
        <w:t>Agen</w:t>
      </w:r>
      <w:r w:rsidRPr="00BA0E47">
        <w:rPr>
          <w:rFonts w:ascii="Times New Roman" w:eastAsia="SimSun" w:hAnsi="Times New Roman"/>
          <w:b/>
          <w:sz w:val="24"/>
          <w:szCs w:val="24"/>
        </w:rPr>
        <w:t>d</w:t>
      </w:r>
      <w:r w:rsidRPr="00BA0E47">
        <w:rPr>
          <w:rFonts w:ascii="Times New Roman" w:hAnsi="Times New Roman"/>
          <w:b/>
          <w:sz w:val="24"/>
          <w:szCs w:val="24"/>
        </w:rPr>
        <w:t>a Item:</w:t>
      </w:r>
      <w:r w:rsidRPr="00BA0E47">
        <w:rPr>
          <w:rFonts w:ascii="Times New Roman" w:hAnsi="Times New Roman"/>
          <w:sz w:val="24"/>
          <w:szCs w:val="24"/>
        </w:rPr>
        <w:tab/>
      </w:r>
      <w:r w:rsidR="004F6250" w:rsidRPr="00BA0E47">
        <w:rPr>
          <w:rFonts w:ascii="Times New Roman" w:hAnsi="Times New Roman"/>
          <w:sz w:val="24"/>
          <w:szCs w:val="24"/>
        </w:rPr>
        <w:t>8.11.</w:t>
      </w:r>
      <w:r w:rsidR="002130AF">
        <w:rPr>
          <w:rFonts w:ascii="Times New Roman" w:hAnsi="Times New Roman"/>
          <w:sz w:val="24"/>
          <w:szCs w:val="24"/>
        </w:rPr>
        <w:t>2</w:t>
      </w:r>
    </w:p>
    <w:p w14:paraId="61759487" w14:textId="1E7DBC67" w:rsidR="00AE6838" w:rsidRPr="00BA0E47" w:rsidRDefault="00AE6838" w:rsidP="00AE6838">
      <w:pPr>
        <w:ind w:left="1985" w:hanging="1985"/>
        <w:rPr>
          <w:rFonts w:ascii="Times New Roman" w:eastAsia="SimSun" w:hAnsi="Times New Roman" w:cs="Times New Roman"/>
          <w:sz w:val="24"/>
          <w:szCs w:val="24"/>
        </w:rPr>
      </w:pPr>
      <w:r w:rsidRPr="00BA0E47">
        <w:rPr>
          <w:rFonts w:ascii="Times New Roman" w:hAnsi="Times New Roman" w:cs="Times New Roman"/>
          <w:b/>
          <w:sz w:val="24"/>
          <w:szCs w:val="24"/>
        </w:rPr>
        <w:t>Document for:</w:t>
      </w:r>
      <w:r w:rsidRPr="00BA0E47">
        <w:rPr>
          <w:rFonts w:ascii="Times New Roman" w:hAnsi="Times New Roman" w:cs="Times New Roman"/>
          <w:sz w:val="24"/>
          <w:szCs w:val="24"/>
        </w:rPr>
        <w:tab/>
      </w:r>
      <w:r w:rsidR="003018B3" w:rsidRPr="00BA0E47">
        <w:rPr>
          <w:rFonts w:ascii="Times New Roman" w:hAnsi="Times New Roman" w:cs="Times New Roman"/>
          <w:sz w:val="24"/>
          <w:szCs w:val="24"/>
        </w:rPr>
        <w:t>Discussion</w:t>
      </w:r>
    </w:p>
    <w:bookmarkEnd w:id="0"/>
    <w:bookmarkEnd w:id="1"/>
    <w:p w14:paraId="76CFF9B3" w14:textId="77777777" w:rsidR="009F4884" w:rsidRPr="00D0173D" w:rsidRDefault="00AE6838" w:rsidP="00172247">
      <w:pPr>
        <w:pStyle w:val="Heading1"/>
        <w:keepLines/>
        <w:numPr>
          <w:ilvl w:val="0"/>
          <w:numId w:val="2"/>
        </w:numPr>
        <w:pBdr>
          <w:top w:val="single" w:sz="12" w:space="3" w:color="auto"/>
        </w:pBdr>
        <w:overflowPunct w:val="0"/>
        <w:autoSpaceDE w:val="0"/>
        <w:autoSpaceDN w:val="0"/>
        <w:adjustRightInd w:val="0"/>
        <w:spacing w:before="120" w:after="180"/>
        <w:ind w:left="403" w:right="0" w:hanging="403"/>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Introduction</w:t>
      </w:r>
    </w:p>
    <w:p w14:paraId="4A940E69" w14:textId="6BF0B0B8" w:rsidR="004F6250" w:rsidRPr="00BA0E47" w:rsidRDefault="004F6250" w:rsidP="00232865">
      <w:pPr>
        <w:pStyle w:val="BodyText"/>
        <w:rPr>
          <w:rFonts w:ascii="Times New Roman" w:hAnsi="Times New Roman" w:cs="Times New Roman"/>
          <w:sz w:val="22"/>
        </w:rPr>
      </w:pPr>
      <w:r w:rsidRPr="00BA0E47">
        <w:rPr>
          <w:rFonts w:ascii="Times New Roman" w:hAnsi="Times New Roman" w:cs="Times New Roman"/>
          <w:sz w:val="22"/>
          <w:lang w:val="en-GB"/>
        </w:rPr>
        <w:t xml:space="preserve">This contribution addresses the open issue </w:t>
      </w:r>
      <w:r w:rsidR="002130AF">
        <w:rPr>
          <w:rFonts w:ascii="Times New Roman" w:hAnsi="Times New Roman" w:cs="Times New Roman"/>
          <w:sz w:val="22"/>
          <w:lang w:val="en-GB"/>
        </w:rPr>
        <w:t xml:space="preserve">on RRM core requirement </w:t>
      </w:r>
      <w:r w:rsidRPr="00BA0E47">
        <w:rPr>
          <w:rFonts w:ascii="Times New Roman" w:hAnsi="Times New Roman" w:cs="Times New Roman"/>
          <w:sz w:val="22"/>
          <w:lang w:val="en-GB"/>
        </w:rPr>
        <w:t>for intra-band non-collocated NR CA/EN-DC</w:t>
      </w:r>
      <w:r w:rsidR="00C4304D" w:rsidRPr="00BA0E47">
        <w:rPr>
          <w:rFonts w:ascii="Times New Roman" w:hAnsi="Times New Roman" w:cs="Times New Roman"/>
          <w:sz w:val="22"/>
        </w:rPr>
        <w:t xml:space="preserve">, </w:t>
      </w:r>
      <w:proofErr w:type="gramStart"/>
      <w:r w:rsidR="00C4304D" w:rsidRPr="00BA0E47">
        <w:rPr>
          <w:rFonts w:ascii="Times New Roman" w:hAnsi="Times New Roman" w:cs="Times New Roman"/>
          <w:sz w:val="22"/>
        </w:rPr>
        <w:t>e.g.</w:t>
      </w:r>
      <w:proofErr w:type="gramEnd"/>
      <w:r w:rsidR="00C4304D" w:rsidRPr="00BA0E47">
        <w:rPr>
          <w:rFonts w:ascii="Times New Roman" w:hAnsi="Times New Roman" w:cs="Times New Roman"/>
          <w:sz w:val="22"/>
        </w:rPr>
        <w:t xml:space="preserve"> requirement clarification regarding RAN2 signaling design.</w:t>
      </w:r>
    </w:p>
    <w:p w14:paraId="583C6415" w14:textId="72BCBE8A" w:rsidR="00AE6838" w:rsidRDefault="00AE6838" w:rsidP="003018B3">
      <w:pPr>
        <w:pStyle w:val="Heading1"/>
        <w:keepLines/>
        <w:numPr>
          <w:ilvl w:val="0"/>
          <w:numId w:val="2"/>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Discussion</w:t>
      </w:r>
    </w:p>
    <w:p w14:paraId="4048F7F4" w14:textId="030BC1E6" w:rsidR="002130AF" w:rsidRDefault="002130AF" w:rsidP="002000A5">
      <w:pPr>
        <w:tabs>
          <w:tab w:val="left" w:pos="1900"/>
          <w:tab w:val="left" w:pos="2637"/>
        </w:tabs>
        <w:spacing w:after="120" w:line="252" w:lineRule="auto"/>
        <w:rPr>
          <w:rFonts w:ascii="Times New Roman" w:hAnsi="Times New Roman" w:cs="Times New Roman"/>
          <w:sz w:val="22"/>
          <w:lang w:val="en-GB"/>
        </w:rPr>
      </w:pPr>
      <w:r>
        <w:rPr>
          <w:rFonts w:ascii="Times New Roman" w:hAnsi="Times New Roman" w:cs="Times New Roman"/>
          <w:sz w:val="22"/>
          <w:lang w:val="en-GB"/>
        </w:rPr>
        <w:t xml:space="preserve">The following RRM requirement has been updated for intra-band non-collocated CA. </w:t>
      </w:r>
    </w:p>
    <w:p w14:paraId="0462DD58" w14:textId="5FB5AF99" w:rsidR="002130AF" w:rsidRPr="00601B12" w:rsidRDefault="002130AF" w:rsidP="00601B12">
      <w:pPr>
        <w:pStyle w:val="ListParagraph"/>
        <w:numPr>
          <w:ilvl w:val="0"/>
          <w:numId w:val="20"/>
        </w:numPr>
        <w:tabs>
          <w:tab w:val="left" w:pos="1900"/>
          <w:tab w:val="left" w:pos="2637"/>
        </w:tabs>
        <w:spacing w:after="120" w:line="252" w:lineRule="auto"/>
        <w:rPr>
          <w:sz w:val="22"/>
        </w:rPr>
      </w:pPr>
      <w:r w:rsidRPr="00601B12">
        <w:rPr>
          <w:sz w:val="22"/>
        </w:rPr>
        <w:t>33us MRTD and 34.6us MTTD was agreed for UE indicating support of [</w:t>
      </w:r>
      <w:r w:rsidRPr="00601B12">
        <w:rPr>
          <w:i/>
          <w:iCs/>
          <w:sz w:val="22"/>
        </w:rPr>
        <w:t>intraBandNRCA-NonCollocated-r18</w:t>
      </w:r>
      <w:r w:rsidRPr="00601B12">
        <w:rPr>
          <w:sz w:val="22"/>
        </w:rPr>
        <w:t xml:space="preserve">] or </w:t>
      </w:r>
      <w:r w:rsidRPr="00601B12">
        <w:rPr>
          <w:i/>
          <w:iCs/>
          <w:sz w:val="22"/>
        </w:rPr>
        <w:t>interBandMRDC-WithOverlapDL-Bands-r16</w:t>
      </w:r>
      <w:r w:rsidRPr="00601B12">
        <w:rPr>
          <w:sz w:val="22"/>
        </w:rPr>
        <w:t xml:space="preserve">. </w:t>
      </w:r>
    </w:p>
    <w:p w14:paraId="5FD22207" w14:textId="1D0B6BF4" w:rsidR="002130AF" w:rsidRPr="002130AF" w:rsidRDefault="002130AF" w:rsidP="002130AF">
      <w:pPr>
        <w:pStyle w:val="ListParagraph"/>
        <w:numPr>
          <w:ilvl w:val="0"/>
          <w:numId w:val="20"/>
        </w:numPr>
        <w:tabs>
          <w:tab w:val="left" w:pos="1900"/>
          <w:tab w:val="left" w:pos="2637"/>
        </w:tabs>
        <w:spacing w:after="120" w:line="252" w:lineRule="auto"/>
        <w:rPr>
          <w:sz w:val="22"/>
        </w:rPr>
      </w:pPr>
      <w:r w:rsidRPr="002130AF">
        <w:rPr>
          <w:sz w:val="22"/>
        </w:rPr>
        <w:t>Reuse legacy FR1 inter-band CA/EN-DC interruptions requirements for UE indicating support of [</w:t>
      </w:r>
      <w:r w:rsidRPr="002130AF">
        <w:rPr>
          <w:i/>
          <w:iCs/>
          <w:sz w:val="22"/>
        </w:rPr>
        <w:t>intraBandNRCA-NonCollocated-r18</w:t>
      </w:r>
      <w:r w:rsidRPr="002130AF">
        <w:rPr>
          <w:sz w:val="22"/>
        </w:rPr>
        <w:t xml:space="preserve">] or </w:t>
      </w:r>
      <w:r w:rsidRPr="002130AF">
        <w:rPr>
          <w:i/>
          <w:iCs/>
          <w:sz w:val="22"/>
        </w:rPr>
        <w:t>interBandMRDC-WithOverlapDL-Bands-r16</w:t>
      </w:r>
      <w:r w:rsidRPr="002130AF">
        <w:rPr>
          <w:sz w:val="22"/>
        </w:rPr>
        <w:t xml:space="preserve">. </w:t>
      </w:r>
    </w:p>
    <w:p w14:paraId="1B705511" w14:textId="39C32F10" w:rsidR="002130AF" w:rsidRPr="002130AF" w:rsidRDefault="002130AF" w:rsidP="002130AF">
      <w:pPr>
        <w:pStyle w:val="ListParagraph"/>
        <w:numPr>
          <w:ilvl w:val="0"/>
          <w:numId w:val="20"/>
        </w:numPr>
        <w:tabs>
          <w:tab w:val="left" w:pos="1900"/>
          <w:tab w:val="left" w:pos="2637"/>
        </w:tabs>
        <w:spacing w:after="120" w:line="252" w:lineRule="auto"/>
        <w:rPr>
          <w:rFonts w:eastAsiaTheme="minorEastAsia"/>
          <w:sz w:val="22"/>
        </w:rPr>
      </w:pPr>
      <w:r w:rsidRPr="002130AF">
        <w:rPr>
          <w:sz w:val="22"/>
        </w:rPr>
        <w:t>There are no scheduling restrictions on FR1 serving cell(s) configured on the non-contiguous CC(s) in the same band when intra-band non-contiguous carrier aggregation is configured for a UE indicating [</w:t>
      </w:r>
      <w:r w:rsidRPr="002130AF">
        <w:rPr>
          <w:i/>
          <w:iCs/>
          <w:sz w:val="22"/>
        </w:rPr>
        <w:t>intraBandNonColocatedCA-r18</w:t>
      </w:r>
      <w:r w:rsidRPr="002130AF">
        <w:rPr>
          <w:sz w:val="22"/>
        </w:rPr>
        <w:t>]</w:t>
      </w:r>
      <w:r w:rsidRPr="002130AF">
        <w:rPr>
          <w:rFonts w:hint="eastAsia"/>
          <w:sz w:val="22"/>
        </w:rPr>
        <w:t>.</w:t>
      </w:r>
    </w:p>
    <w:p w14:paraId="3F7C1D94" w14:textId="7106F061" w:rsidR="002130AF" w:rsidRPr="002130AF" w:rsidRDefault="002130AF" w:rsidP="002130AF">
      <w:pPr>
        <w:pStyle w:val="ListParagraph"/>
        <w:numPr>
          <w:ilvl w:val="0"/>
          <w:numId w:val="20"/>
        </w:numPr>
        <w:tabs>
          <w:tab w:val="left" w:pos="1900"/>
          <w:tab w:val="left" w:pos="2637"/>
        </w:tabs>
        <w:spacing w:after="120" w:line="252" w:lineRule="auto"/>
        <w:rPr>
          <w:sz w:val="22"/>
        </w:rPr>
      </w:pPr>
      <w:r w:rsidRPr="002130AF">
        <w:rPr>
          <w:sz w:val="22"/>
        </w:rPr>
        <w:t>For UE supporting [</w:t>
      </w:r>
      <w:r w:rsidRPr="002130AF">
        <w:rPr>
          <w:i/>
          <w:iCs/>
          <w:sz w:val="22"/>
        </w:rPr>
        <w:t>intraBandNRCA-NonCollocated-r18</w:t>
      </w:r>
      <w:r w:rsidRPr="002130AF">
        <w:rPr>
          <w:sz w:val="22"/>
        </w:rPr>
        <w:t>] for the configured FR1 intra-band non-contiguous CA, the UE is required to perform beam failure detection on no more than 2 serving cells per band if these 2 serving cells are in non-contiguous carriers.</w:t>
      </w:r>
    </w:p>
    <w:p w14:paraId="17879DA5" w14:textId="4CE9B3FE" w:rsidR="002130AF" w:rsidRPr="002130AF" w:rsidRDefault="002130AF" w:rsidP="002130AF">
      <w:pPr>
        <w:pStyle w:val="ListParagraph"/>
        <w:numPr>
          <w:ilvl w:val="0"/>
          <w:numId w:val="20"/>
        </w:numPr>
        <w:tabs>
          <w:tab w:val="left" w:pos="1900"/>
          <w:tab w:val="left" w:pos="2637"/>
        </w:tabs>
        <w:spacing w:after="120" w:line="252" w:lineRule="auto"/>
        <w:rPr>
          <w:sz w:val="22"/>
        </w:rPr>
      </w:pPr>
      <w:proofErr w:type="spellStart"/>
      <w:r w:rsidRPr="002130AF">
        <w:rPr>
          <w:sz w:val="22"/>
        </w:rPr>
        <w:t>Scell</w:t>
      </w:r>
      <w:proofErr w:type="spellEnd"/>
      <w:r w:rsidRPr="002130AF">
        <w:rPr>
          <w:sz w:val="22"/>
        </w:rPr>
        <w:t xml:space="preserve"> activation delay for UE indicating support of [</w:t>
      </w:r>
      <w:r w:rsidRPr="002130AF">
        <w:rPr>
          <w:i/>
          <w:iCs/>
          <w:sz w:val="22"/>
        </w:rPr>
        <w:t>intraBandNRCA-NonCollocated-r18</w:t>
      </w:r>
      <w:r w:rsidRPr="002130AF">
        <w:rPr>
          <w:sz w:val="22"/>
        </w:rPr>
        <w:t>] is the same as that for FR1 inter-band CA</w:t>
      </w:r>
      <w:r w:rsidR="009F2A6F">
        <w:rPr>
          <w:sz w:val="22"/>
        </w:rPr>
        <w:t>.</w:t>
      </w:r>
    </w:p>
    <w:p w14:paraId="63A3BD5A" w14:textId="08DBA1CA" w:rsidR="00A337E5" w:rsidRDefault="00601B12" w:rsidP="002000A5">
      <w:pPr>
        <w:tabs>
          <w:tab w:val="left" w:pos="1900"/>
          <w:tab w:val="left" w:pos="2637"/>
        </w:tabs>
        <w:spacing w:after="120" w:line="252" w:lineRule="auto"/>
        <w:rPr>
          <w:rFonts w:ascii="Times New Roman" w:hAnsi="Times New Roman" w:cs="Times New Roman"/>
          <w:sz w:val="22"/>
        </w:rPr>
      </w:pPr>
      <w:r>
        <w:rPr>
          <w:rFonts w:ascii="Times New Roman" w:hAnsi="Times New Roman" w:cs="Times New Roman"/>
          <w:sz w:val="22"/>
        </w:rPr>
        <w:t>The prerequisite for all the changes is due to separate RF chain is available for each CC</w:t>
      </w:r>
      <w:r w:rsidR="00A337E5">
        <w:rPr>
          <w:rFonts w:ascii="Times New Roman" w:hAnsi="Times New Roman" w:cs="Times New Roman"/>
          <w:sz w:val="22"/>
        </w:rPr>
        <w:t xml:space="preserve"> </w:t>
      </w:r>
      <w:r w:rsidR="009F2A6F">
        <w:rPr>
          <w:rFonts w:ascii="Times New Roman" w:hAnsi="Times New Roman" w:cs="Times New Roman"/>
          <w:sz w:val="22"/>
        </w:rPr>
        <w:t xml:space="preserve">for type 2 UE. Later </w:t>
      </w:r>
      <w:proofErr w:type="gramStart"/>
      <w:r w:rsidR="009F2A6F">
        <w:rPr>
          <w:rFonts w:ascii="Times New Roman" w:hAnsi="Times New Roman" w:cs="Times New Roman"/>
          <w:sz w:val="22"/>
        </w:rPr>
        <w:t>on</w:t>
      </w:r>
      <w:proofErr w:type="gramEnd"/>
      <w:r w:rsidR="009F2A6F">
        <w:rPr>
          <w:rFonts w:ascii="Times New Roman" w:hAnsi="Times New Roman" w:cs="Times New Roman"/>
          <w:sz w:val="22"/>
        </w:rPr>
        <w:t xml:space="preserve"> after the RRM requirements was approved, RF session further discussed the configuration between type 1 capability and type 2 capability which may have impact on RRM requirement applicability.</w:t>
      </w:r>
      <w:r w:rsidR="000F5398">
        <w:rPr>
          <w:rFonts w:ascii="Times New Roman" w:hAnsi="Times New Roman" w:cs="Times New Roman"/>
          <w:sz w:val="22"/>
        </w:rPr>
        <w:t xml:space="preserve"> Type 1 capability and type 2 capability correspond to type 1 and type 2 requirement respectively.</w:t>
      </w:r>
    </w:p>
    <w:p w14:paraId="14D84AAA" w14:textId="2278C861" w:rsidR="0075485E" w:rsidRPr="009F2A6F" w:rsidRDefault="002000A5" w:rsidP="009F2A6F">
      <w:pPr>
        <w:tabs>
          <w:tab w:val="left" w:pos="1900"/>
          <w:tab w:val="left" w:pos="2637"/>
        </w:tabs>
        <w:spacing w:after="120" w:line="252" w:lineRule="auto"/>
        <w:rPr>
          <w:rFonts w:ascii="Times New Roman" w:hAnsi="Times New Roman" w:cs="Times New Roman"/>
          <w:sz w:val="22"/>
        </w:rPr>
      </w:pPr>
      <w:r w:rsidRPr="00BA0E47">
        <w:rPr>
          <w:rFonts w:ascii="Times New Roman" w:hAnsi="Times New Roman" w:cs="Times New Roman"/>
          <w:sz w:val="22"/>
          <w:lang w:val="en-GB"/>
        </w:rPr>
        <w:t xml:space="preserve">Signalling </w:t>
      </w:r>
      <w:r w:rsidR="009F2A6F">
        <w:rPr>
          <w:rFonts w:ascii="Times New Roman" w:hAnsi="Times New Roman" w:cs="Times New Roman"/>
          <w:sz w:val="22"/>
          <w:lang w:val="en-GB"/>
        </w:rPr>
        <w:t>support</w:t>
      </w:r>
      <w:r w:rsidRPr="00BA0E47">
        <w:rPr>
          <w:rFonts w:ascii="Times New Roman" w:hAnsi="Times New Roman" w:cs="Times New Roman"/>
          <w:sz w:val="22"/>
          <w:lang w:val="en-GB"/>
        </w:rPr>
        <w:t xml:space="preserve"> is now being discussed </w:t>
      </w:r>
      <w:r w:rsidR="009F2A6F">
        <w:rPr>
          <w:rFonts w:ascii="Times New Roman" w:hAnsi="Times New Roman" w:cs="Times New Roman"/>
          <w:sz w:val="22"/>
          <w:lang w:val="en-GB"/>
        </w:rPr>
        <w:t>in RAN2 t</w:t>
      </w:r>
      <w:r w:rsidR="009F2A6F" w:rsidRPr="00BA0E47">
        <w:rPr>
          <w:rFonts w:ascii="Times New Roman" w:hAnsi="Times New Roman" w:cs="Times New Roman"/>
          <w:sz w:val="22"/>
          <w:lang w:val="en-GB"/>
        </w:rPr>
        <w:t xml:space="preserve">o enable configuration/reconfiguration between type 1 capability and type 2 capability as </w:t>
      </w:r>
      <w:r w:rsidR="005601FE">
        <w:rPr>
          <w:rFonts w:ascii="Times New Roman" w:hAnsi="Times New Roman" w:cs="Times New Roman"/>
          <w:sz w:val="22"/>
          <w:lang w:val="en-GB"/>
        </w:rPr>
        <w:t>req</w:t>
      </w:r>
      <w:r w:rsidR="00BF5B99">
        <w:rPr>
          <w:rFonts w:ascii="Times New Roman" w:hAnsi="Times New Roman" w:cs="Times New Roman"/>
          <w:sz w:val="22"/>
          <w:lang w:val="en-GB"/>
        </w:rPr>
        <w:t>ue</w:t>
      </w:r>
      <w:r w:rsidR="005601FE">
        <w:rPr>
          <w:rFonts w:ascii="Times New Roman" w:hAnsi="Times New Roman" w:cs="Times New Roman"/>
          <w:sz w:val="22"/>
          <w:lang w:val="en-GB"/>
        </w:rPr>
        <w:t>sted</w:t>
      </w:r>
      <w:r w:rsidR="009F2A6F" w:rsidRPr="00BA0E47">
        <w:rPr>
          <w:rFonts w:ascii="Times New Roman" w:hAnsi="Times New Roman" w:cs="Times New Roman"/>
          <w:sz w:val="22"/>
          <w:lang w:val="en-GB"/>
        </w:rPr>
        <w:t xml:space="preserve"> in [1]</w:t>
      </w:r>
      <w:r w:rsidR="009F2A6F">
        <w:rPr>
          <w:rFonts w:ascii="Times New Roman" w:hAnsi="Times New Roman" w:cs="Times New Roman"/>
          <w:sz w:val="22"/>
          <w:lang w:val="en-GB"/>
        </w:rPr>
        <w:t xml:space="preserve">. </w:t>
      </w:r>
      <w:r w:rsidRPr="00BA0E47">
        <w:rPr>
          <w:rFonts w:ascii="Times New Roman" w:hAnsi="Times New Roman" w:cs="Times New Roman"/>
          <w:sz w:val="22"/>
          <w:lang w:val="en-GB"/>
        </w:rPr>
        <w:t xml:space="preserve">Depending on different signalling solutions, the way for specification clarification will be different. To ensure timely completion of this WI, it’s necessary to have some discussion on how to clarify the specification regarding different signalling solutions. </w:t>
      </w:r>
    </w:p>
    <w:p w14:paraId="454125CB" w14:textId="08885476" w:rsidR="00FA71C1" w:rsidRPr="00BA0E47" w:rsidRDefault="006B2E2D" w:rsidP="00BA0E47">
      <w:pPr>
        <w:pStyle w:val="Heading3"/>
      </w:pPr>
      <w:r w:rsidRPr="00BA0E47">
        <w:t>intra-band non-collocated NR CA</w:t>
      </w:r>
    </w:p>
    <w:p w14:paraId="593D0132" w14:textId="66E24CD2" w:rsidR="006B2E2D" w:rsidRPr="00BA0E47" w:rsidRDefault="00FE2317" w:rsidP="006B2E2D">
      <w:pPr>
        <w:pStyle w:val="BodyText"/>
        <w:rPr>
          <w:rFonts w:ascii="Times New Roman" w:hAnsi="Times New Roman" w:cs="Times New Roman"/>
          <w:sz w:val="22"/>
        </w:rPr>
      </w:pPr>
      <w:r w:rsidRPr="00BA0E47">
        <w:rPr>
          <w:rFonts w:ascii="Times New Roman" w:hAnsi="Times New Roman" w:cs="Times New Roman"/>
          <w:sz w:val="22"/>
        </w:rPr>
        <w:t xml:space="preserve">A new </w:t>
      </w:r>
      <w:r w:rsidR="00ED78F3" w:rsidRPr="00BA0E47">
        <w:rPr>
          <w:rFonts w:ascii="Times New Roman" w:hAnsi="Times New Roman" w:cs="Times New Roman"/>
          <w:sz w:val="22"/>
        </w:rPr>
        <w:t>capability reporting</w:t>
      </w:r>
      <w:r w:rsidRPr="00BA0E47">
        <w:rPr>
          <w:rFonts w:ascii="Times New Roman" w:hAnsi="Times New Roman" w:cs="Times New Roman"/>
          <w:i/>
          <w:iCs/>
          <w:sz w:val="22"/>
        </w:rPr>
        <w:t xml:space="preserve"> </w:t>
      </w:r>
      <w:r w:rsidRPr="00BA0E47">
        <w:rPr>
          <w:rFonts w:ascii="Times New Roman" w:hAnsi="Times New Roman" w:cs="Times New Roman"/>
          <w:i/>
          <w:iCs/>
          <w:color w:val="000000" w:themeColor="text1"/>
          <w:sz w:val="22"/>
          <w:u w:val="single"/>
        </w:rPr>
        <w:t>intraBandNR-CA-non-collocated-r18</w:t>
      </w:r>
      <w:r w:rsidRPr="00BA0E47">
        <w:rPr>
          <w:rFonts w:ascii="Times New Roman" w:hAnsi="Times New Roman" w:cs="Times New Roman"/>
          <w:i/>
          <w:iCs/>
          <w:color w:val="000000" w:themeColor="text1"/>
          <w:sz w:val="22"/>
        </w:rPr>
        <w:t xml:space="preserve"> </w:t>
      </w:r>
      <w:r w:rsidR="00ED78F3" w:rsidRPr="00BA0E47">
        <w:rPr>
          <w:rFonts w:ascii="Times New Roman" w:hAnsi="Times New Roman" w:cs="Times New Roman"/>
          <w:sz w:val="22"/>
        </w:rPr>
        <w:t>will be</w:t>
      </w:r>
      <w:r w:rsidRPr="00BA0E47">
        <w:rPr>
          <w:rFonts w:ascii="Times New Roman" w:hAnsi="Times New Roman" w:cs="Times New Roman"/>
          <w:sz w:val="22"/>
        </w:rPr>
        <w:t xml:space="preserve"> introduce</w:t>
      </w:r>
      <w:r w:rsidR="00CD2613" w:rsidRPr="00BA0E47">
        <w:rPr>
          <w:rFonts w:ascii="Times New Roman" w:hAnsi="Times New Roman" w:cs="Times New Roman"/>
          <w:sz w:val="22"/>
        </w:rPr>
        <w:t>d</w:t>
      </w:r>
      <w:r w:rsidRPr="00BA0E47">
        <w:rPr>
          <w:rFonts w:ascii="Times New Roman" w:hAnsi="Times New Roman" w:cs="Times New Roman"/>
          <w:sz w:val="22"/>
        </w:rPr>
        <w:t xml:space="preserve"> </w:t>
      </w:r>
      <w:r w:rsidR="00CD2613" w:rsidRPr="00BA0E47">
        <w:rPr>
          <w:rFonts w:ascii="Times New Roman" w:hAnsi="Times New Roman" w:cs="Times New Roman"/>
          <w:sz w:val="22"/>
        </w:rPr>
        <w:t>for type 2 UE to indicate to the network that it is capable of both type 1 requirement and type 2 requirement</w:t>
      </w:r>
      <w:r w:rsidR="00007A44" w:rsidRPr="00BA0E47">
        <w:rPr>
          <w:rFonts w:ascii="Times New Roman" w:hAnsi="Times New Roman" w:cs="Times New Roman"/>
          <w:sz w:val="22"/>
        </w:rPr>
        <w:t xml:space="preserve"> </w:t>
      </w:r>
      <w:r w:rsidR="00007A44" w:rsidRPr="00BA0E47">
        <w:rPr>
          <w:rFonts w:ascii="Times New Roman" w:hAnsi="Times New Roman" w:cs="Times New Roman" w:hint="eastAsia"/>
          <w:sz w:val="22"/>
        </w:rPr>
        <w:t>if</w:t>
      </w:r>
      <w:r w:rsidR="00007A44" w:rsidRPr="00BA0E47">
        <w:rPr>
          <w:rFonts w:ascii="Times New Roman" w:hAnsi="Times New Roman" w:cs="Times New Roman"/>
          <w:sz w:val="22"/>
        </w:rPr>
        <w:t xml:space="preserve"> </w:t>
      </w:r>
      <w:r w:rsidR="00007A44" w:rsidRPr="00BA0E47">
        <w:rPr>
          <w:rFonts w:ascii="Times New Roman" w:hAnsi="Times New Roman" w:cs="Times New Roman" w:hint="eastAsia"/>
          <w:sz w:val="22"/>
        </w:rPr>
        <w:t>the</w:t>
      </w:r>
      <w:r w:rsidR="00007A44" w:rsidRPr="00BA0E47">
        <w:rPr>
          <w:rFonts w:ascii="Times New Roman" w:hAnsi="Times New Roman" w:cs="Times New Roman"/>
          <w:sz w:val="22"/>
        </w:rPr>
        <w:t xml:space="preserve"> </w:t>
      </w:r>
      <w:r w:rsidR="00007A44" w:rsidRPr="00BA0E47">
        <w:rPr>
          <w:rFonts w:ascii="Times New Roman" w:hAnsi="Times New Roman" w:cs="Times New Roman" w:hint="eastAsia"/>
          <w:sz w:val="22"/>
        </w:rPr>
        <w:t>capability is</w:t>
      </w:r>
      <w:r w:rsidR="00007A44" w:rsidRPr="00BA0E47">
        <w:rPr>
          <w:rFonts w:ascii="Times New Roman" w:hAnsi="Times New Roman" w:cs="Times New Roman"/>
          <w:sz w:val="22"/>
        </w:rPr>
        <w:t xml:space="preserve"> </w:t>
      </w:r>
      <w:r w:rsidR="00007A44" w:rsidRPr="00BA0E47">
        <w:rPr>
          <w:rFonts w:ascii="Times New Roman" w:hAnsi="Times New Roman" w:cs="Times New Roman" w:hint="eastAsia"/>
          <w:sz w:val="22"/>
        </w:rPr>
        <w:t>reported</w:t>
      </w:r>
      <w:r w:rsidR="00CD2613" w:rsidRPr="00BA0E47">
        <w:rPr>
          <w:rFonts w:ascii="Times New Roman" w:hAnsi="Times New Roman" w:cs="Times New Roman" w:hint="eastAsia"/>
          <w:sz w:val="22"/>
        </w:rPr>
        <w:t>.</w:t>
      </w:r>
      <w:r w:rsidR="00CD2613" w:rsidRPr="00BA0E47">
        <w:rPr>
          <w:rFonts w:ascii="Times New Roman" w:hAnsi="Times New Roman" w:cs="Times New Roman"/>
          <w:sz w:val="22"/>
        </w:rPr>
        <w:t xml:space="preserve"> </w:t>
      </w:r>
      <w:r w:rsidR="001F4965" w:rsidRPr="00BA0E47">
        <w:rPr>
          <w:rFonts w:ascii="Times New Roman" w:hAnsi="Times New Roman" w:cs="Times New Roman" w:hint="eastAsia"/>
          <w:sz w:val="22"/>
        </w:rPr>
        <w:t>F</w:t>
      </w:r>
      <w:r w:rsidR="001F4965" w:rsidRPr="00BA0E47">
        <w:rPr>
          <w:rFonts w:ascii="Times New Roman" w:hAnsi="Times New Roman" w:cs="Times New Roman"/>
          <w:sz w:val="22"/>
        </w:rPr>
        <w:t xml:space="preserve">or </w:t>
      </w:r>
      <w:r w:rsidR="00AF3C08">
        <w:rPr>
          <w:rFonts w:ascii="Times New Roman" w:hAnsi="Times New Roman" w:cs="Times New Roman"/>
          <w:sz w:val="22"/>
        </w:rPr>
        <w:lastRenderedPageBreak/>
        <w:t>RRM</w:t>
      </w:r>
      <w:r w:rsidR="001F4965" w:rsidRPr="00BA0E47">
        <w:rPr>
          <w:rFonts w:ascii="Times New Roman" w:hAnsi="Times New Roman" w:cs="Times New Roman"/>
          <w:sz w:val="22"/>
        </w:rPr>
        <w:t xml:space="preserve"> requirement for type 2 UE, type 1 requirement is the </w:t>
      </w:r>
      <w:r w:rsidR="00AF3C08">
        <w:rPr>
          <w:rFonts w:ascii="Times New Roman" w:hAnsi="Times New Roman" w:cs="Times New Roman"/>
          <w:sz w:val="22"/>
        </w:rPr>
        <w:t>RRM</w:t>
      </w:r>
      <w:r w:rsidR="001F4965" w:rsidRPr="00BA0E47">
        <w:rPr>
          <w:rFonts w:ascii="Times New Roman" w:hAnsi="Times New Roman" w:cs="Times New Roman"/>
          <w:sz w:val="22"/>
        </w:rPr>
        <w:t xml:space="preserve"> requirement defined for intra-band non-contiguous collocated CA</w:t>
      </w:r>
      <w:r w:rsidR="00AF3C08">
        <w:rPr>
          <w:rFonts w:ascii="Times New Roman" w:hAnsi="Times New Roman" w:cs="Times New Roman"/>
          <w:sz w:val="22"/>
        </w:rPr>
        <w:t xml:space="preserve"> for collocated case assuming singe Rx chain for both CCs</w:t>
      </w:r>
      <w:r w:rsidR="001F4965" w:rsidRPr="00BA0E47">
        <w:rPr>
          <w:rFonts w:ascii="Times New Roman" w:hAnsi="Times New Roman" w:cs="Times New Roman"/>
          <w:sz w:val="22"/>
        </w:rPr>
        <w:t xml:space="preserve">. Type 2 requirement is the </w:t>
      </w:r>
      <w:r w:rsidR="000F5398">
        <w:rPr>
          <w:rFonts w:ascii="Times New Roman" w:hAnsi="Times New Roman" w:cs="Times New Roman"/>
          <w:sz w:val="22"/>
        </w:rPr>
        <w:t>above listed requirements</w:t>
      </w:r>
      <w:r w:rsidR="00AF3C08">
        <w:rPr>
          <w:rFonts w:ascii="Times New Roman" w:hAnsi="Times New Roman" w:cs="Times New Roman"/>
          <w:sz w:val="22"/>
        </w:rPr>
        <w:t xml:space="preserve"> defined assuming separate Rx chain for each CC.</w:t>
      </w:r>
    </w:p>
    <w:p w14:paraId="1EC117BB" w14:textId="00B9BA1F" w:rsidR="00ED78F3" w:rsidRPr="00BA0E47" w:rsidRDefault="00ED78F3" w:rsidP="00ED78F3">
      <w:pPr>
        <w:keepNext/>
        <w:keepLines/>
        <w:overflowPunct w:val="0"/>
        <w:autoSpaceDE w:val="0"/>
        <w:autoSpaceDN w:val="0"/>
        <w:adjustRightInd w:val="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t>A new IE</w:t>
      </w:r>
      <w:r w:rsidRPr="00BA0E47">
        <w:rPr>
          <w:rFonts w:ascii="Times New Roman" w:eastAsia="Calibri" w:hAnsi="Times New Roman" w:cs="Times New Roman"/>
          <w:b/>
          <w:i/>
          <w:sz w:val="22"/>
          <w:lang w:eastAsia="sv-SE"/>
        </w:rPr>
        <w:t xml:space="preserve"> </w:t>
      </w:r>
      <w:r w:rsidRPr="00BA0E47">
        <w:rPr>
          <w:rFonts w:ascii="Times New Roman" w:eastAsia="Calibri" w:hAnsi="Times New Roman" w:cs="Times New Roman"/>
          <w:bCs/>
          <w:i/>
          <w:sz w:val="22"/>
          <w:u w:val="single"/>
          <w:lang w:eastAsia="sv-SE"/>
        </w:rPr>
        <w:t>nonCollocatedTypeNR-CA-r18</w:t>
      </w:r>
      <w:r w:rsidRPr="00BA0E47">
        <w:rPr>
          <w:rFonts w:ascii="Times New Roman" w:eastAsia="Calibri" w:hAnsi="Times New Roman" w:cs="Times New Roman"/>
          <w:bCs/>
          <w:iCs/>
          <w:sz w:val="22"/>
          <w:lang w:eastAsia="sv-SE"/>
        </w:rPr>
        <w:t xml:space="preserve"> will be introduced to send</w:t>
      </w:r>
      <w:r w:rsidR="00B72E8D" w:rsidRPr="00BA0E47">
        <w:rPr>
          <w:rFonts w:ascii="Times New Roman" w:eastAsia="Calibri" w:hAnsi="Times New Roman" w:cs="Times New Roman"/>
          <w:bCs/>
          <w:iCs/>
          <w:sz w:val="22"/>
          <w:lang w:eastAsia="sv-SE"/>
        </w:rPr>
        <w:t xml:space="preserve"> the</w:t>
      </w:r>
      <w:r w:rsidRPr="00BA0E47">
        <w:rPr>
          <w:rFonts w:ascii="Times New Roman" w:eastAsia="Calibri" w:hAnsi="Times New Roman" w:cs="Times New Roman"/>
          <w:bCs/>
          <w:iCs/>
          <w:sz w:val="22"/>
          <w:lang w:eastAsia="sv-SE"/>
        </w:rPr>
        <w:t xml:space="preserve"> network indication </w:t>
      </w:r>
      <w:r w:rsidR="00B72E8D" w:rsidRPr="00BA0E47">
        <w:rPr>
          <w:rFonts w:ascii="Times New Roman" w:eastAsia="Calibri" w:hAnsi="Times New Roman" w:cs="Times New Roman"/>
          <w:bCs/>
          <w:iCs/>
          <w:sz w:val="22"/>
          <w:lang w:eastAsia="sv-SE"/>
        </w:rPr>
        <w:t xml:space="preserve">on </w:t>
      </w:r>
      <w:r w:rsidRPr="00BA0E47">
        <w:rPr>
          <w:rFonts w:ascii="Times New Roman" w:eastAsia="Calibri" w:hAnsi="Times New Roman" w:cs="Times New Roman"/>
          <w:bCs/>
          <w:iCs/>
          <w:sz w:val="22"/>
          <w:lang w:eastAsia="sv-SE"/>
        </w:rPr>
        <w:t xml:space="preserve">collocation condition for type 2 UE to configure/reconfigure its </w:t>
      </w:r>
      <w:r w:rsidR="00AF3C08">
        <w:rPr>
          <w:rFonts w:ascii="Times New Roman" w:eastAsia="Calibri" w:hAnsi="Times New Roman" w:cs="Times New Roman"/>
          <w:bCs/>
          <w:iCs/>
          <w:sz w:val="22"/>
          <w:lang w:eastAsia="sv-SE"/>
        </w:rPr>
        <w:t xml:space="preserve">Rx chain </w:t>
      </w:r>
      <w:r w:rsidRPr="00BA0E47">
        <w:rPr>
          <w:rFonts w:ascii="Times New Roman" w:eastAsia="Calibri" w:hAnsi="Times New Roman" w:cs="Times New Roman"/>
          <w:bCs/>
          <w:iCs/>
          <w:sz w:val="22"/>
          <w:lang w:eastAsia="sv-SE"/>
        </w:rPr>
        <w:t>and apply the corresponding requirements. Th</w:t>
      </w:r>
      <w:r w:rsidR="000F5398">
        <w:rPr>
          <w:rFonts w:ascii="Times New Roman" w:eastAsia="Calibri" w:hAnsi="Times New Roman" w:cs="Times New Roman"/>
          <w:bCs/>
          <w:iCs/>
          <w:sz w:val="22"/>
          <w:lang w:eastAsia="sv-SE"/>
        </w:rPr>
        <w:t xml:space="preserve">ree </w:t>
      </w:r>
      <w:r w:rsidRPr="00BA0E47">
        <w:rPr>
          <w:rFonts w:ascii="Times New Roman" w:eastAsia="Calibri" w:hAnsi="Times New Roman" w:cs="Times New Roman"/>
          <w:bCs/>
          <w:iCs/>
          <w:sz w:val="22"/>
          <w:lang w:eastAsia="sv-SE"/>
        </w:rPr>
        <w:t>potential options are possible:</w:t>
      </w:r>
    </w:p>
    <w:p w14:paraId="71A6288A" w14:textId="77777777" w:rsidR="00ED78F3" w:rsidRPr="00BA0E47" w:rsidRDefault="00ED78F3" w:rsidP="00B72E8D">
      <w:pPr>
        <w:keepNext/>
        <w:keepLines/>
        <w:overflowPunct w:val="0"/>
        <w:autoSpaceDE w:val="0"/>
        <w:autoSpaceDN w:val="0"/>
        <w:adjustRightInd w:val="0"/>
        <w:ind w:left="420"/>
        <w:textAlignment w:val="baseline"/>
        <w:rPr>
          <w:rFonts w:ascii="Times New Roman" w:eastAsia="Calibri" w:hAnsi="Times New Roman" w:cs="Times New Roman"/>
          <w:b/>
          <w:iCs/>
          <w:sz w:val="22"/>
          <w:u w:val="single"/>
          <w:lang w:eastAsia="sv-SE"/>
        </w:rPr>
      </w:pPr>
      <w:r w:rsidRPr="00BA0E47">
        <w:rPr>
          <w:rFonts w:ascii="Times New Roman" w:eastAsia="Calibri" w:hAnsi="Times New Roman" w:cs="Times New Roman"/>
          <w:b/>
          <w:iCs/>
          <w:sz w:val="22"/>
          <w:u w:val="single"/>
          <w:lang w:eastAsia="sv-SE"/>
        </w:rPr>
        <w:t xml:space="preserve">Option 1: </w:t>
      </w:r>
    </w:p>
    <w:p w14:paraId="1F27F083" w14:textId="1D2F3071" w:rsidR="00ED78F3" w:rsidRPr="00BA0E47" w:rsidRDefault="00ED78F3" w:rsidP="00B72E8D">
      <w:pPr>
        <w:keepNext/>
        <w:keepLines/>
        <w:overflowPunct w:val="0"/>
        <w:autoSpaceDE w:val="0"/>
        <w:autoSpaceDN w:val="0"/>
        <w:adjustRightInd w:val="0"/>
        <w:ind w:left="42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t xml:space="preserve">The default behavior for type 2 UE is type 1 requirement for collocated condition, the network indication </w:t>
      </w:r>
      <w:r w:rsidR="00B72E8D" w:rsidRPr="00BA0E47">
        <w:rPr>
          <w:rFonts w:ascii="Times New Roman" w:eastAsia="Calibri" w:hAnsi="Times New Roman" w:cs="Times New Roman"/>
          <w:bCs/>
          <w:iCs/>
          <w:sz w:val="22"/>
          <w:lang w:eastAsia="sv-SE"/>
        </w:rPr>
        <w:t xml:space="preserve">is only </w:t>
      </w:r>
      <w:r w:rsidRPr="00BA0E47">
        <w:rPr>
          <w:rFonts w:ascii="Times New Roman" w:eastAsia="Calibri" w:hAnsi="Times New Roman" w:cs="Times New Roman"/>
          <w:bCs/>
          <w:iCs/>
          <w:sz w:val="22"/>
          <w:lang w:eastAsia="sv-SE"/>
        </w:rPr>
        <w:t>associated with non-collocated condition</w:t>
      </w:r>
      <w:r w:rsidR="00B72E8D" w:rsidRPr="00BA0E47">
        <w:rPr>
          <w:rFonts w:ascii="Times New Roman" w:eastAsia="Calibri" w:hAnsi="Times New Roman" w:cs="Times New Roman"/>
          <w:bCs/>
          <w:iCs/>
          <w:sz w:val="22"/>
          <w:lang w:eastAsia="sv-SE"/>
        </w:rPr>
        <w:t xml:space="preserve">. </w:t>
      </w:r>
    </w:p>
    <w:p w14:paraId="538074EF" w14:textId="7264A03D" w:rsidR="00B72E8D" w:rsidRPr="00BA0E47" w:rsidRDefault="00B72E8D" w:rsidP="00B72E8D">
      <w:pPr>
        <w:keepNext/>
        <w:keepLines/>
        <w:overflowPunct w:val="0"/>
        <w:autoSpaceDE w:val="0"/>
        <w:autoSpaceDN w:val="0"/>
        <w:adjustRightInd w:val="0"/>
        <w:ind w:left="420"/>
        <w:textAlignment w:val="baseline"/>
        <w:rPr>
          <w:rFonts w:ascii="Times New Roman" w:eastAsia="Calibri" w:hAnsi="Times New Roman" w:cs="Times New Roman"/>
          <w:b/>
          <w:iCs/>
          <w:sz w:val="22"/>
          <w:u w:val="single"/>
          <w:lang w:eastAsia="sv-SE"/>
        </w:rPr>
      </w:pPr>
      <w:r w:rsidRPr="00BA0E47">
        <w:rPr>
          <w:rFonts w:ascii="Times New Roman" w:eastAsia="Calibri" w:hAnsi="Times New Roman" w:cs="Times New Roman"/>
          <w:b/>
          <w:iCs/>
          <w:sz w:val="22"/>
          <w:u w:val="single"/>
          <w:lang w:eastAsia="sv-SE"/>
        </w:rPr>
        <w:t xml:space="preserve">Option 2: </w:t>
      </w:r>
    </w:p>
    <w:p w14:paraId="0212C5D3" w14:textId="40830C5D" w:rsidR="00B72E8D" w:rsidRPr="00BA0E47" w:rsidRDefault="00B72E8D" w:rsidP="00B72E8D">
      <w:pPr>
        <w:keepNext/>
        <w:keepLines/>
        <w:overflowPunct w:val="0"/>
        <w:autoSpaceDE w:val="0"/>
        <w:autoSpaceDN w:val="0"/>
        <w:adjustRightInd w:val="0"/>
        <w:ind w:left="42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t>The default behavior for type 2 UE is type 2 requirement for non-collocated condition, the network indication is only associated with collocated condition.</w:t>
      </w:r>
    </w:p>
    <w:p w14:paraId="253BF0B1" w14:textId="36D8F2F2" w:rsidR="00B72E8D" w:rsidRPr="00BA0E47" w:rsidRDefault="00B72E8D" w:rsidP="00B72E8D">
      <w:pPr>
        <w:keepNext/>
        <w:keepLines/>
        <w:overflowPunct w:val="0"/>
        <w:autoSpaceDE w:val="0"/>
        <w:autoSpaceDN w:val="0"/>
        <w:adjustRightInd w:val="0"/>
        <w:ind w:left="420"/>
        <w:textAlignment w:val="baseline"/>
        <w:rPr>
          <w:rFonts w:ascii="Times New Roman" w:eastAsia="Calibri" w:hAnsi="Times New Roman" w:cs="Times New Roman"/>
          <w:b/>
          <w:iCs/>
          <w:sz w:val="22"/>
          <w:u w:val="single"/>
          <w:lang w:eastAsia="sv-SE"/>
        </w:rPr>
      </w:pPr>
      <w:r w:rsidRPr="00BA0E47">
        <w:rPr>
          <w:rFonts w:ascii="Times New Roman" w:eastAsia="Calibri" w:hAnsi="Times New Roman" w:cs="Times New Roman"/>
          <w:b/>
          <w:iCs/>
          <w:sz w:val="22"/>
          <w:u w:val="single"/>
          <w:lang w:eastAsia="sv-SE"/>
        </w:rPr>
        <w:t xml:space="preserve">Option 3: </w:t>
      </w:r>
    </w:p>
    <w:p w14:paraId="078D8342" w14:textId="2D2B1CB1" w:rsidR="00B72E8D" w:rsidRPr="00BA0E47" w:rsidRDefault="00B72E8D" w:rsidP="00B72E8D">
      <w:pPr>
        <w:keepNext/>
        <w:keepLines/>
        <w:overflowPunct w:val="0"/>
        <w:autoSpaceDE w:val="0"/>
        <w:autoSpaceDN w:val="0"/>
        <w:adjustRightInd w:val="0"/>
        <w:ind w:left="42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t>Do not define default behavior for type 2 UE, the network indication will be sent for both collocated condition and non-collocated condition.</w:t>
      </w:r>
    </w:p>
    <w:p w14:paraId="1D3BFAF9" w14:textId="77777777" w:rsidR="00B72E8D" w:rsidRPr="00BA0E47" w:rsidRDefault="00B72E8D" w:rsidP="00ED78F3">
      <w:pPr>
        <w:keepNext/>
        <w:keepLines/>
        <w:overflowPunct w:val="0"/>
        <w:autoSpaceDE w:val="0"/>
        <w:autoSpaceDN w:val="0"/>
        <w:adjustRightInd w:val="0"/>
        <w:textAlignment w:val="baseline"/>
        <w:rPr>
          <w:rFonts w:ascii="Times New Roman" w:eastAsia="Calibri" w:hAnsi="Times New Roman" w:cs="Times New Roman"/>
          <w:bCs/>
          <w:iCs/>
          <w:sz w:val="22"/>
          <w:lang w:eastAsia="sv-SE"/>
        </w:rPr>
      </w:pPr>
    </w:p>
    <w:p w14:paraId="7AC12550" w14:textId="1DD851FB" w:rsidR="00B72E8D" w:rsidRDefault="00B72E8D" w:rsidP="00ED78F3">
      <w:pPr>
        <w:keepNext/>
        <w:keepLines/>
        <w:overflowPunct w:val="0"/>
        <w:autoSpaceDE w:val="0"/>
        <w:autoSpaceDN w:val="0"/>
        <w:adjustRightInd w:val="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t xml:space="preserve">Regarding option1, the </w:t>
      </w:r>
      <w:r w:rsidR="001F4965" w:rsidRPr="00BA0E47">
        <w:rPr>
          <w:rFonts w:ascii="Times New Roman" w:eastAsia="Calibri" w:hAnsi="Times New Roman" w:cs="Times New Roman"/>
          <w:bCs/>
          <w:iCs/>
          <w:sz w:val="22"/>
          <w:lang w:eastAsia="sv-SE"/>
        </w:rPr>
        <w:t>requi</w:t>
      </w:r>
      <w:r w:rsidR="00E5084E" w:rsidRPr="00BA0E47">
        <w:rPr>
          <w:rFonts w:ascii="Times New Roman" w:eastAsia="Calibri" w:hAnsi="Times New Roman" w:cs="Times New Roman"/>
          <w:bCs/>
          <w:iCs/>
          <w:sz w:val="22"/>
          <w:lang w:eastAsia="sv-SE"/>
        </w:rPr>
        <w:t>r</w:t>
      </w:r>
      <w:r w:rsidR="001F4965" w:rsidRPr="00BA0E47">
        <w:rPr>
          <w:rFonts w:ascii="Times New Roman" w:eastAsia="Calibri" w:hAnsi="Times New Roman" w:cs="Times New Roman"/>
          <w:bCs/>
          <w:iCs/>
          <w:sz w:val="22"/>
          <w:lang w:eastAsia="sv-SE"/>
        </w:rPr>
        <w:t xml:space="preserve">ement </w:t>
      </w:r>
      <w:r w:rsidRPr="00BA0E47">
        <w:rPr>
          <w:rFonts w:ascii="Times New Roman" w:eastAsia="Calibri" w:hAnsi="Times New Roman" w:cs="Times New Roman"/>
          <w:bCs/>
          <w:iCs/>
          <w:sz w:val="22"/>
          <w:lang w:eastAsia="sv-SE"/>
        </w:rPr>
        <w:t xml:space="preserve">clarification </w:t>
      </w:r>
      <w:r w:rsidR="00FB2754">
        <w:rPr>
          <w:rFonts w:ascii="Times New Roman" w:eastAsia="Calibri" w:hAnsi="Times New Roman" w:cs="Times New Roman"/>
          <w:bCs/>
          <w:iCs/>
          <w:sz w:val="22"/>
          <w:lang w:eastAsia="sv-SE"/>
        </w:rPr>
        <w:t>should be added for type 2 requirement</w:t>
      </w:r>
      <w:r w:rsidRPr="00BA0E47">
        <w:rPr>
          <w:rFonts w:ascii="Times New Roman" w:eastAsia="Calibri" w:hAnsi="Times New Roman" w:cs="Times New Roman"/>
          <w:bCs/>
          <w:iCs/>
          <w:sz w:val="22"/>
          <w:lang w:eastAsia="sv-SE"/>
        </w:rPr>
        <w:t>.</w:t>
      </w:r>
      <w:r w:rsidR="00FB2754">
        <w:rPr>
          <w:rFonts w:ascii="Times New Roman" w:eastAsia="Calibri" w:hAnsi="Times New Roman" w:cs="Times New Roman"/>
          <w:bCs/>
          <w:iCs/>
          <w:sz w:val="22"/>
          <w:lang w:eastAsia="sv-SE"/>
        </w:rPr>
        <w:t xml:space="preserve"> Taking MTTD and MRTD requirements as an example,</w:t>
      </w:r>
    </w:p>
    <w:p w14:paraId="12099D62" w14:textId="77777777" w:rsidR="005B224B" w:rsidRDefault="00FB2754" w:rsidP="005B224B">
      <w:pPr>
        <w:pStyle w:val="ListParagraph"/>
        <w:numPr>
          <w:ilvl w:val="0"/>
          <w:numId w:val="20"/>
        </w:numPr>
        <w:rPr>
          <w:sz w:val="22"/>
        </w:rPr>
      </w:pPr>
      <w:r w:rsidRPr="00FB2754">
        <w:rPr>
          <w:sz w:val="22"/>
        </w:rPr>
        <w:t xml:space="preserve">For FR1 intra-band non-contiguous NR carrier aggregation, the UE shall be capable of handling at least a relative transmission timing difference as shown in Table 7.5.4-1, between slot timing of all FR1 pairs of TAGs </w:t>
      </w:r>
      <w:proofErr w:type="gramStart"/>
      <w:r w:rsidRPr="00FB2754">
        <w:rPr>
          <w:sz w:val="22"/>
        </w:rPr>
        <w:t>provided that</w:t>
      </w:r>
      <w:proofErr w:type="gramEnd"/>
      <w:r w:rsidRPr="00FB2754">
        <w:rPr>
          <w:sz w:val="22"/>
        </w:rPr>
        <w:t xml:space="preserve"> UE indicates it is capable of [</w:t>
      </w:r>
      <w:r w:rsidRPr="00FB2754">
        <w:rPr>
          <w:i/>
          <w:iCs/>
          <w:sz w:val="22"/>
        </w:rPr>
        <w:t>intraBandNRCA-NonCollocated-r18</w:t>
      </w:r>
      <w:r w:rsidRPr="00FB2754">
        <w:rPr>
          <w:sz w:val="22"/>
        </w:rPr>
        <w:t xml:space="preserve">] </w:t>
      </w:r>
      <w:r w:rsidRPr="00FB2754">
        <w:rPr>
          <w:color w:val="FF0000"/>
          <w:sz w:val="22"/>
          <w:u w:val="single"/>
        </w:rPr>
        <w:t>and if [</w:t>
      </w:r>
      <w:r w:rsidRPr="00FB2754">
        <w:rPr>
          <w:rFonts w:eastAsia="Calibri"/>
          <w:bCs/>
          <w:i/>
          <w:color w:val="FF0000"/>
          <w:sz w:val="22"/>
          <w:u w:val="single"/>
          <w:lang w:eastAsia="sv-SE"/>
        </w:rPr>
        <w:t>nonCollocatedTypeNR-CA-r18</w:t>
      </w:r>
      <w:r w:rsidRPr="00FB2754">
        <w:rPr>
          <w:color w:val="FF0000"/>
          <w:sz w:val="22"/>
          <w:u w:val="single"/>
        </w:rPr>
        <w:t>] is provided</w:t>
      </w:r>
      <w:r w:rsidRPr="00FB2754">
        <w:rPr>
          <w:sz w:val="22"/>
        </w:rPr>
        <w:t>.</w:t>
      </w:r>
    </w:p>
    <w:p w14:paraId="08A96EC6" w14:textId="0680B0C1" w:rsidR="005B224B" w:rsidRPr="005B224B" w:rsidRDefault="00FB2754" w:rsidP="005B224B">
      <w:pPr>
        <w:pStyle w:val="ListParagraph"/>
        <w:numPr>
          <w:ilvl w:val="0"/>
          <w:numId w:val="20"/>
        </w:numPr>
        <w:rPr>
          <w:sz w:val="22"/>
        </w:rPr>
      </w:pPr>
      <w:r w:rsidRPr="005B224B">
        <w:rPr>
          <w:sz w:val="22"/>
        </w:rPr>
        <w:t xml:space="preserve">For FR1 intra-band non-contiguous NR carrier aggregation, the UE shall be capable of handling at least a relative receive timing difference as shown in 7.6.4-2, between slot timing of different FR1 carriers to be aggregated at the UE receiver </w:t>
      </w:r>
      <w:proofErr w:type="gramStart"/>
      <w:r w:rsidRPr="005B224B">
        <w:rPr>
          <w:sz w:val="22"/>
        </w:rPr>
        <w:t>provided that</w:t>
      </w:r>
      <w:proofErr w:type="gramEnd"/>
      <w:r w:rsidRPr="005B224B">
        <w:rPr>
          <w:sz w:val="22"/>
        </w:rPr>
        <w:t xml:space="preserve"> UE indicates it is capable of [</w:t>
      </w:r>
      <w:r w:rsidRPr="005B224B">
        <w:rPr>
          <w:i/>
          <w:iCs/>
          <w:sz w:val="22"/>
        </w:rPr>
        <w:t>intraBandNRCA-NonCollocated-r18</w:t>
      </w:r>
      <w:r w:rsidRPr="005B224B">
        <w:rPr>
          <w:sz w:val="22"/>
        </w:rPr>
        <w:t xml:space="preserve">] </w:t>
      </w:r>
      <w:r w:rsidRPr="005B224B">
        <w:rPr>
          <w:color w:val="FF0000"/>
          <w:sz w:val="22"/>
          <w:u w:val="single"/>
        </w:rPr>
        <w:t xml:space="preserve">and if </w:t>
      </w:r>
      <w:r w:rsidR="005B224B" w:rsidRPr="005B224B">
        <w:rPr>
          <w:color w:val="FF0000"/>
          <w:sz w:val="22"/>
          <w:u w:val="single"/>
        </w:rPr>
        <w:t>[</w:t>
      </w:r>
      <w:r w:rsidR="005B224B" w:rsidRPr="005B224B">
        <w:rPr>
          <w:rFonts w:eastAsia="Calibri"/>
          <w:bCs/>
          <w:i/>
          <w:color w:val="FF0000"/>
          <w:sz w:val="22"/>
          <w:u w:val="single"/>
          <w:lang w:eastAsia="sv-SE"/>
        </w:rPr>
        <w:t>nonCollocatedTypeNR-CA-r18</w:t>
      </w:r>
      <w:r w:rsidR="005B224B" w:rsidRPr="005B224B">
        <w:rPr>
          <w:color w:val="FF0000"/>
          <w:sz w:val="22"/>
          <w:u w:val="single"/>
        </w:rPr>
        <w:t>] is provided</w:t>
      </w:r>
      <w:r w:rsidR="005B224B" w:rsidRPr="005B224B">
        <w:rPr>
          <w:sz w:val="22"/>
        </w:rPr>
        <w:t>.</w:t>
      </w:r>
    </w:p>
    <w:p w14:paraId="0E16EF69" w14:textId="56A0E14F" w:rsidR="002104AE" w:rsidRPr="005B224B" w:rsidRDefault="000F5398" w:rsidP="005B224B">
      <w:pPr>
        <w:rPr>
          <w:rFonts w:eastAsia="DengXian"/>
          <w:sz w:val="22"/>
          <w:lang w:eastAsia="en-GB"/>
        </w:rPr>
      </w:pPr>
      <w:r w:rsidRPr="00320FAB">
        <w:rPr>
          <w:rFonts w:eastAsia="Calibri"/>
          <w:bCs/>
          <w:iCs/>
          <w:sz w:val="22"/>
          <w:lang w:eastAsia="sv-SE"/>
        </w:rPr>
        <w:t xml:space="preserve">Regarding option 2, the requirement clarification should be added for the type 1 </w:t>
      </w:r>
      <w:r w:rsidR="00FB2754" w:rsidRPr="00320FAB">
        <w:rPr>
          <w:rFonts w:eastAsia="Calibri"/>
          <w:bCs/>
          <w:iCs/>
          <w:sz w:val="22"/>
          <w:lang w:eastAsia="sv-SE"/>
        </w:rPr>
        <w:t>RRM</w:t>
      </w:r>
      <w:r w:rsidRPr="00320FAB">
        <w:rPr>
          <w:rFonts w:eastAsia="Calibri"/>
          <w:bCs/>
          <w:iCs/>
          <w:sz w:val="22"/>
          <w:lang w:eastAsia="sv-SE"/>
        </w:rPr>
        <w:t xml:space="preserve"> requirements for intra-band non-contiguous CA </w:t>
      </w:r>
      <w:r w:rsidR="00FB2754" w:rsidRPr="00320FAB">
        <w:rPr>
          <w:rFonts w:eastAsia="Calibri"/>
          <w:bCs/>
          <w:iCs/>
          <w:sz w:val="22"/>
          <w:lang w:eastAsia="sv-SE"/>
        </w:rPr>
        <w:t>which assumes common Rx chain for both CCs</w:t>
      </w:r>
      <w:r w:rsidRPr="00320FAB">
        <w:rPr>
          <w:rFonts w:eastAsia="Calibri"/>
          <w:bCs/>
          <w:iCs/>
          <w:sz w:val="22"/>
          <w:lang w:eastAsia="sv-SE"/>
        </w:rPr>
        <w:t xml:space="preserve">. </w:t>
      </w:r>
      <w:proofErr w:type="gramStart"/>
      <w:r w:rsidR="005B224B">
        <w:rPr>
          <w:rFonts w:eastAsia="Calibri"/>
          <w:bCs/>
          <w:iCs/>
          <w:sz w:val="22"/>
          <w:lang w:eastAsia="sv-SE"/>
        </w:rPr>
        <w:t>i.e.</w:t>
      </w:r>
      <w:proofErr w:type="gramEnd"/>
      <w:r w:rsidR="005B224B">
        <w:rPr>
          <w:rFonts w:eastAsia="DengXian"/>
          <w:sz w:val="22"/>
          <w:lang w:eastAsia="en-GB"/>
        </w:rPr>
        <w:t xml:space="preserve"> </w:t>
      </w:r>
      <w:r w:rsidRPr="005B224B">
        <w:rPr>
          <w:rFonts w:eastAsia="Calibri"/>
          <w:bCs/>
          <w:iCs/>
          <w:sz w:val="22"/>
          <w:lang w:eastAsia="sv-SE"/>
        </w:rPr>
        <w:t xml:space="preserve">For UE </w:t>
      </w:r>
      <w:r w:rsidRPr="005B224B">
        <w:rPr>
          <w:rFonts w:eastAsia="DengXian"/>
          <w:sz w:val="22"/>
          <w:szCs w:val="20"/>
          <w:lang w:eastAsia="en-GB"/>
        </w:rPr>
        <w:t>indicating</w:t>
      </w:r>
      <w:r w:rsidRPr="005B224B">
        <w:rPr>
          <w:rFonts w:eastAsia="Calibri"/>
          <w:bCs/>
          <w:iCs/>
          <w:sz w:val="22"/>
          <w:lang w:eastAsia="sv-SE"/>
        </w:rPr>
        <w:t xml:space="preserve"> [</w:t>
      </w:r>
      <w:r w:rsidRPr="005B224B">
        <w:rPr>
          <w:rFonts w:eastAsia="Calibri"/>
          <w:bCs/>
          <w:i/>
          <w:sz w:val="22"/>
          <w:lang w:eastAsia="sv-SE"/>
        </w:rPr>
        <w:t>intraBandNonColocatedCA-r18</w:t>
      </w:r>
      <w:r w:rsidRPr="005B224B">
        <w:rPr>
          <w:rFonts w:eastAsia="Calibri"/>
          <w:bCs/>
          <w:iCs/>
          <w:sz w:val="22"/>
          <w:lang w:eastAsia="sv-SE"/>
        </w:rPr>
        <w:t>], the RRM requirement for intra-band non-contiguous CA for collocated case apply.</w:t>
      </w:r>
      <w:r w:rsidR="002104AE" w:rsidRPr="005B224B">
        <w:rPr>
          <w:rFonts w:eastAsia="Calibri"/>
          <w:bCs/>
          <w:iCs/>
          <w:sz w:val="22"/>
          <w:lang w:eastAsia="sv-SE"/>
        </w:rPr>
        <w:t xml:space="preserve"> Taking MRTD requirement as an example, </w:t>
      </w:r>
    </w:p>
    <w:p w14:paraId="1DAB695C" w14:textId="2EC65311" w:rsidR="002104AE" w:rsidRPr="002104AE" w:rsidRDefault="002104AE" w:rsidP="005B224B">
      <w:pPr>
        <w:pStyle w:val="ListParagraph"/>
        <w:numPr>
          <w:ilvl w:val="0"/>
          <w:numId w:val="20"/>
        </w:numPr>
        <w:rPr>
          <w:rFonts w:eastAsia="Calibri"/>
          <w:bCs/>
          <w:iCs/>
          <w:sz w:val="22"/>
          <w:szCs w:val="22"/>
          <w:lang w:eastAsia="sv-SE"/>
        </w:rPr>
      </w:pPr>
      <w:r w:rsidRPr="002104AE">
        <w:rPr>
          <w:rFonts w:eastAsia="Calibri"/>
          <w:bCs/>
          <w:iCs/>
          <w:sz w:val="22"/>
          <w:szCs w:val="22"/>
          <w:lang w:eastAsia="sv-SE"/>
        </w:rPr>
        <w:t xml:space="preserve">For FR1 intra-band non-contiguous NR carrier aggregation, the UE shall be capable of handling </w:t>
      </w:r>
      <w:r w:rsidRPr="005B224B">
        <w:rPr>
          <w:sz w:val="22"/>
        </w:rPr>
        <w:t>at</w:t>
      </w:r>
      <w:r w:rsidRPr="002104AE">
        <w:rPr>
          <w:rFonts w:eastAsia="Calibri"/>
          <w:bCs/>
          <w:iCs/>
          <w:sz w:val="22"/>
          <w:szCs w:val="22"/>
          <w:lang w:eastAsia="sv-SE"/>
        </w:rPr>
        <w:t xml:space="preserve"> least a relative receive timing difference as shown in 7.6.4-2, between slot timing of different FR1 carriers to be aggregated at the UE receiver </w:t>
      </w:r>
      <w:proofErr w:type="gramStart"/>
      <w:r w:rsidRPr="002104AE">
        <w:rPr>
          <w:rFonts w:eastAsia="Calibri"/>
          <w:bCs/>
          <w:iCs/>
          <w:sz w:val="22"/>
          <w:szCs w:val="22"/>
          <w:lang w:eastAsia="sv-SE"/>
        </w:rPr>
        <w:t>provided that</w:t>
      </w:r>
      <w:proofErr w:type="gramEnd"/>
      <w:r w:rsidRPr="002104AE">
        <w:rPr>
          <w:rFonts w:eastAsia="Calibri"/>
          <w:bCs/>
          <w:iCs/>
          <w:sz w:val="22"/>
          <w:szCs w:val="22"/>
          <w:lang w:eastAsia="sv-SE"/>
        </w:rPr>
        <w:t xml:space="preserve"> UE indicates it is capable of [</w:t>
      </w:r>
      <w:r w:rsidRPr="002104AE">
        <w:rPr>
          <w:rFonts w:eastAsia="Calibri"/>
          <w:bCs/>
          <w:i/>
          <w:sz w:val="22"/>
          <w:szCs w:val="22"/>
          <w:lang w:eastAsia="sv-SE"/>
        </w:rPr>
        <w:t>intraBandNRCA-NonCollocated-r18</w:t>
      </w:r>
      <w:r w:rsidRPr="002104AE">
        <w:rPr>
          <w:rFonts w:eastAsia="Calibri"/>
          <w:bCs/>
          <w:iCs/>
          <w:sz w:val="22"/>
          <w:szCs w:val="22"/>
          <w:lang w:eastAsia="sv-SE"/>
        </w:rPr>
        <w:t>].</w:t>
      </w:r>
      <w:r>
        <w:rPr>
          <w:rFonts w:eastAsia="Calibri"/>
          <w:bCs/>
          <w:iCs/>
          <w:sz w:val="22"/>
          <w:szCs w:val="22"/>
          <w:lang w:eastAsia="sv-SE"/>
        </w:rPr>
        <w:t xml:space="preserve"> </w:t>
      </w:r>
      <w:r w:rsidRPr="002104AE">
        <w:rPr>
          <w:rFonts w:eastAsia="Calibri"/>
          <w:bCs/>
          <w:iCs/>
          <w:color w:val="FF0000"/>
          <w:sz w:val="22"/>
          <w:szCs w:val="22"/>
          <w:u w:val="single"/>
          <w:lang w:eastAsia="sv-SE"/>
        </w:rPr>
        <w:t xml:space="preserve">The requirement in 7.6.4-1 </w:t>
      </w:r>
      <w:r w:rsidR="005B224B">
        <w:rPr>
          <w:rFonts w:eastAsia="Calibri"/>
          <w:bCs/>
          <w:iCs/>
          <w:color w:val="FF0000"/>
          <w:sz w:val="22"/>
          <w:szCs w:val="22"/>
          <w:u w:val="single"/>
          <w:lang w:eastAsia="sv-SE"/>
        </w:rPr>
        <w:t xml:space="preserve">shall </w:t>
      </w:r>
      <w:r w:rsidRPr="002104AE">
        <w:rPr>
          <w:rFonts w:eastAsia="Calibri"/>
          <w:bCs/>
          <w:iCs/>
          <w:color w:val="FF0000"/>
          <w:sz w:val="22"/>
          <w:szCs w:val="22"/>
          <w:u w:val="single"/>
          <w:lang w:eastAsia="sv-SE"/>
        </w:rPr>
        <w:t>appl</w:t>
      </w:r>
      <w:r w:rsidR="005B224B">
        <w:rPr>
          <w:rFonts w:eastAsia="Calibri"/>
          <w:bCs/>
          <w:iCs/>
          <w:color w:val="FF0000"/>
          <w:sz w:val="22"/>
          <w:szCs w:val="22"/>
          <w:u w:val="single"/>
          <w:lang w:eastAsia="sv-SE"/>
        </w:rPr>
        <w:t>y</w:t>
      </w:r>
      <w:r w:rsidRPr="002104AE">
        <w:rPr>
          <w:rFonts w:eastAsia="Calibri"/>
          <w:bCs/>
          <w:iCs/>
          <w:color w:val="FF0000"/>
          <w:sz w:val="22"/>
          <w:szCs w:val="22"/>
          <w:u w:val="single"/>
          <w:lang w:eastAsia="sv-SE"/>
        </w:rPr>
        <w:t xml:space="preserve"> </w:t>
      </w:r>
      <w:r w:rsidRPr="002104AE">
        <w:rPr>
          <w:color w:val="FF0000"/>
          <w:sz w:val="22"/>
          <w:u w:val="single"/>
        </w:rPr>
        <w:t xml:space="preserve">if </w:t>
      </w:r>
      <w:r w:rsidRPr="00FB2754">
        <w:rPr>
          <w:color w:val="FF0000"/>
          <w:sz w:val="22"/>
          <w:u w:val="single"/>
        </w:rPr>
        <w:t>[</w:t>
      </w:r>
      <w:r w:rsidRPr="00FB2754">
        <w:rPr>
          <w:rFonts w:eastAsia="Calibri"/>
          <w:bCs/>
          <w:i/>
          <w:color w:val="FF0000"/>
          <w:sz w:val="22"/>
          <w:u w:val="single"/>
          <w:lang w:eastAsia="sv-SE"/>
        </w:rPr>
        <w:t>nonCollocatedTypeNR-CA-r18</w:t>
      </w:r>
      <w:r w:rsidRPr="00FB2754">
        <w:rPr>
          <w:color w:val="FF0000"/>
          <w:sz w:val="22"/>
          <w:u w:val="single"/>
        </w:rPr>
        <w:t>] is provided</w:t>
      </w:r>
      <w:r w:rsidR="005B224B">
        <w:rPr>
          <w:color w:val="FF0000"/>
          <w:sz w:val="22"/>
          <w:u w:val="single"/>
        </w:rPr>
        <w:t xml:space="preserve"> for such UE.</w:t>
      </w:r>
    </w:p>
    <w:p w14:paraId="28BE4BDC" w14:textId="0C942737" w:rsidR="000F5398" w:rsidRPr="00320FAB" w:rsidRDefault="000F5398" w:rsidP="00320FAB">
      <w:pPr>
        <w:rPr>
          <w:rFonts w:eastAsia="DengXian"/>
          <w:sz w:val="22"/>
          <w:lang w:eastAsia="en-GB"/>
        </w:rPr>
      </w:pPr>
      <w:r w:rsidRPr="00320FAB">
        <w:rPr>
          <w:rFonts w:eastAsia="Calibri"/>
          <w:bCs/>
          <w:iCs/>
          <w:sz w:val="22"/>
          <w:lang w:eastAsia="sv-SE"/>
        </w:rPr>
        <w:t>Regarding option 3, the clarification should be considered for both type 2 requirement (as listed above) and type 1 requirement (those specified for intra-band non-contiguous scenario for collocated case) depending on the collocated condition sent by the network condition.</w:t>
      </w:r>
    </w:p>
    <w:p w14:paraId="7206330E" w14:textId="77448482" w:rsidR="002104AE" w:rsidRPr="002104AE" w:rsidRDefault="002104AE" w:rsidP="002104AE">
      <w:pPr>
        <w:rPr>
          <w:rFonts w:eastAsia="Calibri"/>
          <w:bCs/>
          <w:iCs/>
          <w:sz w:val="22"/>
          <w:lang w:eastAsia="sv-SE"/>
        </w:rPr>
      </w:pPr>
      <w:r w:rsidRPr="002104AE">
        <w:rPr>
          <w:rFonts w:eastAsia="Calibri"/>
          <w:bCs/>
          <w:iCs/>
          <w:sz w:val="22"/>
          <w:lang w:eastAsia="sv-SE"/>
        </w:rPr>
        <w:t>We think option 1 is the best solution given that majority network is collocated,</w:t>
      </w:r>
      <w:r>
        <w:rPr>
          <w:rFonts w:eastAsia="Calibri"/>
          <w:bCs/>
          <w:iCs/>
          <w:sz w:val="22"/>
          <w:lang w:eastAsia="sv-SE"/>
        </w:rPr>
        <w:t xml:space="preserve"> </w:t>
      </w:r>
      <w:r w:rsidRPr="002104AE">
        <w:rPr>
          <w:rFonts w:eastAsia="Calibri"/>
          <w:bCs/>
          <w:iCs/>
          <w:sz w:val="22"/>
          <w:lang w:eastAsia="sv-SE"/>
        </w:rPr>
        <w:t xml:space="preserve">and it </w:t>
      </w:r>
      <w:r>
        <w:rPr>
          <w:rFonts w:eastAsia="Calibri"/>
          <w:bCs/>
          <w:iCs/>
          <w:sz w:val="22"/>
          <w:lang w:eastAsia="sv-SE"/>
        </w:rPr>
        <w:t>has</w:t>
      </w:r>
      <w:r w:rsidRPr="002104AE">
        <w:rPr>
          <w:rFonts w:eastAsia="Calibri"/>
          <w:bCs/>
          <w:iCs/>
          <w:sz w:val="22"/>
          <w:lang w:eastAsia="sv-SE"/>
        </w:rPr>
        <w:t xml:space="preserve"> more </w:t>
      </w:r>
      <w:r>
        <w:rPr>
          <w:rFonts w:eastAsia="Calibri"/>
          <w:bCs/>
          <w:iCs/>
          <w:sz w:val="22"/>
          <w:lang w:eastAsia="sv-SE"/>
        </w:rPr>
        <w:t>advantage to consider type 1 as default for type 2 UE.</w:t>
      </w:r>
    </w:p>
    <w:p w14:paraId="7538364E" w14:textId="4FF7D729" w:rsidR="006B2E2D" w:rsidRDefault="006B2E2D" w:rsidP="00BA0E47">
      <w:pPr>
        <w:pStyle w:val="Heading3"/>
      </w:pPr>
      <w:r>
        <w:lastRenderedPageBreak/>
        <w:t>inter-band non-collocated EN-DC with overlapping DL frequency</w:t>
      </w:r>
    </w:p>
    <w:p w14:paraId="54697E2F" w14:textId="14048C85" w:rsidR="004B05DF" w:rsidRPr="00BA0E47" w:rsidRDefault="00E5084E" w:rsidP="00E5084E">
      <w:pPr>
        <w:pStyle w:val="TAL"/>
        <w:rPr>
          <w:rFonts w:ascii="Times New Roman" w:hAnsi="Times New Roman"/>
          <w:sz w:val="22"/>
          <w:szCs w:val="22"/>
          <w:lang w:eastAsia="zh-CN"/>
        </w:rPr>
      </w:pPr>
      <w:r w:rsidRPr="00BA0E47">
        <w:rPr>
          <w:rFonts w:ascii="Times New Roman" w:hAnsi="Times New Roman"/>
          <w:sz w:val="22"/>
          <w:szCs w:val="22"/>
        </w:rPr>
        <w:t xml:space="preserve">For EN-DC type 2 UE, the Rel-16 signalling </w:t>
      </w:r>
      <w:r w:rsidRPr="00BA0E47">
        <w:rPr>
          <w:rFonts w:ascii="Times New Roman" w:hAnsi="Times New Roman"/>
          <w:i/>
          <w:iCs/>
          <w:sz w:val="22"/>
          <w:szCs w:val="22"/>
          <w:u w:val="single"/>
        </w:rPr>
        <w:t>interBandMRDC-WithOverlapDL-Bands-r16</w:t>
      </w:r>
      <w:r w:rsidRPr="00BA0E47">
        <w:rPr>
          <w:rFonts w:ascii="Times New Roman" w:hAnsi="Times New Roman"/>
          <w:sz w:val="22"/>
          <w:szCs w:val="22"/>
        </w:rPr>
        <w:t xml:space="preserve"> </w:t>
      </w:r>
      <w:r w:rsidR="00007A44" w:rsidRPr="00BA0E47">
        <w:rPr>
          <w:rFonts w:ascii="Times New Roman" w:hAnsi="Times New Roman"/>
          <w:sz w:val="22"/>
          <w:szCs w:val="22"/>
        </w:rPr>
        <w:t xml:space="preserve">is used to </w:t>
      </w:r>
      <w:r w:rsidRPr="00BA0E47">
        <w:rPr>
          <w:rFonts w:ascii="Times New Roman" w:hAnsi="Times New Roman"/>
          <w:sz w:val="22"/>
          <w:szCs w:val="22"/>
        </w:rPr>
        <w:t>indicate</w:t>
      </w:r>
      <w:r w:rsidR="00007A44" w:rsidRPr="00BA0E47">
        <w:rPr>
          <w:rFonts w:ascii="Times New Roman" w:hAnsi="Times New Roman"/>
          <w:sz w:val="22"/>
          <w:szCs w:val="22"/>
        </w:rPr>
        <w:t xml:space="preserve"> that</w:t>
      </w:r>
      <w:r w:rsidRPr="00BA0E47">
        <w:rPr>
          <w:rFonts w:ascii="Times New Roman" w:hAnsi="Times New Roman"/>
          <w:sz w:val="22"/>
          <w:szCs w:val="22"/>
        </w:rPr>
        <w:t xml:space="preserve"> the UE is a type 2 UE</w:t>
      </w:r>
      <w:r w:rsidR="00007A44" w:rsidRPr="00BA0E47">
        <w:rPr>
          <w:rFonts w:ascii="Times New Roman" w:hAnsi="Times New Roman"/>
          <w:sz w:val="22"/>
          <w:szCs w:val="22"/>
        </w:rPr>
        <w:t xml:space="preserve">. If the capability is not reported, it is type 1 UE. </w:t>
      </w:r>
      <w:r w:rsidR="00007A44" w:rsidRPr="00BA0E47">
        <w:rPr>
          <w:rFonts w:ascii="Times New Roman" w:hAnsi="Times New Roman"/>
          <w:sz w:val="22"/>
          <w:szCs w:val="22"/>
          <w:lang w:eastAsia="zh-CN"/>
        </w:rPr>
        <w:t>Such legacy UE only need to satisfy type 2 requirement</w:t>
      </w:r>
      <w:r w:rsidR="004B05DF" w:rsidRPr="00BA0E47">
        <w:rPr>
          <w:rFonts w:ascii="Times New Roman" w:hAnsi="Times New Roman"/>
          <w:sz w:val="22"/>
          <w:szCs w:val="22"/>
          <w:lang w:eastAsia="zh-CN"/>
        </w:rPr>
        <w:t xml:space="preserve">. </w:t>
      </w:r>
    </w:p>
    <w:p w14:paraId="141536E7" w14:textId="0A02A4BF" w:rsidR="004B05DF" w:rsidRPr="00BA0E47" w:rsidRDefault="00007A44" w:rsidP="004B05DF">
      <w:pPr>
        <w:pStyle w:val="TAL"/>
        <w:rPr>
          <w:rFonts w:ascii="Times New Roman" w:hAnsi="Times New Roman"/>
          <w:bCs/>
          <w:i/>
          <w:sz w:val="22"/>
          <w:szCs w:val="22"/>
          <w:u w:val="single"/>
        </w:rPr>
      </w:pPr>
      <w:r w:rsidRPr="00BA0E47">
        <w:rPr>
          <w:rFonts w:ascii="Times New Roman" w:hAnsi="Times New Roman"/>
          <w:sz w:val="22"/>
          <w:szCs w:val="22"/>
          <w:lang w:eastAsia="zh-CN"/>
        </w:rPr>
        <w:t xml:space="preserve">For Rel-18 onward UE, a new UE capability </w:t>
      </w:r>
      <w:r w:rsidRPr="00BA0E47">
        <w:rPr>
          <w:rFonts w:ascii="Times New Roman" w:hAnsi="Times New Roman"/>
          <w:bCs/>
          <w:i/>
          <w:sz w:val="22"/>
          <w:szCs w:val="22"/>
          <w:u w:val="single"/>
        </w:rPr>
        <w:t>requirementTypeIndication-r18</w:t>
      </w:r>
      <w:r w:rsidRPr="00BA0E47">
        <w:rPr>
          <w:rFonts w:ascii="Times New Roman" w:hAnsi="Times New Roman"/>
          <w:b/>
          <w:i/>
          <w:sz w:val="22"/>
          <w:szCs w:val="22"/>
        </w:rPr>
        <w:t xml:space="preserve"> </w:t>
      </w:r>
      <w:r w:rsidRPr="00BA0E47">
        <w:rPr>
          <w:rFonts w:ascii="Times New Roman" w:hAnsi="Times New Roman"/>
          <w:sz w:val="22"/>
          <w:szCs w:val="22"/>
          <w:lang w:eastAsia="zh-CN"/>
        </w:rPr>
        <w:t>will be introduced for EN-DC type 2 UE to indicate whether it supports reconfigure to type 1</w:t>
      </w:r>
      <w:r w:rsidR="004B05DF" w:rsidRPr="00BA0E47">
        <w:rPr>
          <w:rFonts w:ascii="Times New Roman" w:hAnsi="Times New Roman"/>
          <w:sz w:val="22"/>
          <w:szCs w:val="22"/>
          <w:lang w:eastAsia="zh-CN"/>
        </w:rPr>
        <w:t xml:space="preserve"> according to the new network indication </w:t>
      </w:r>
      <w:r w:rsidR="004B05DF" w:rsidRPr="00BA0E47">
        <w:rPr>
          <w:rFonts w:ascii="Times New Roman" w:hAnsi="Times New Roman"/>
          <w:bCs/>
          <w:i/>
          <w:sz w:val="22"/>
          <w:szCs w:val="22"/>
          <w:u w:val="single"/>
        </w:rPr>
        <w:t>nonCollocatedTypeMRDC-r18.</w:t>
      </w:r>
      <w:r w:rsidR="00984EE0" w:rsidRPr="00BA0E47">
        <w:rPr>
          <w:rFonts w:ascii="Times New Roman" w:hAnsi="Times New Roman"/>
          <w:bCs/>
          <w:i/>
          <w:sz w:val="22"/>
          <w:szCs w:val="22"/>
          <w:u w:val="single"/>
        </w:rPr>
        <w:t xml:space="preserve"> </w:t>
      </w:r>
      <w:r w:rsidR="00984EE0" w:rsidRPr="00BA0E47">
        <w:rPr>
          <w:rFonts w:ascii="Times New Roman" w:hAnsi="Times New Roman"/>
          <w:iCs/>
          <w:sz w:val="22"/>
          <w:szCs w:val="22"/>
          <w:lang w:val="en-US" w:eastAsia="zh-CN"/>
        </w:rPr>
        <w:t>It seems not controversial that the default UE behavior for EN-DC type 2 UE is to apply type 2 requirement for both legacy UE and Rel-18 onwards UE. So</w:t>
      </w:r>
      <w:r w:rsidR="0034009D" w:rsidRPr="00BA0E47">
        <w:rPr>
          <w:rFonts w:ascii="Times New Roman" w:hAnsi="Times New Roman"/>
          <w:iCs/>
          <w:sz w:val="22"/>
          <w:szCs w:val="22"/>
          <w:lang w:val="en-US" w:eastAsia="zh-CN"/>
        </w:rPr>
        <w:t>,</w:t>
      </w:r>
      <w:r w:rsidR="00984EE0" w:rsidRPr="00BA0E47">
        <w:rPr>
          <w:rFonts w:ascii="Times New Roman" w:hAnsi="Times New Roman"/>
          <w:iCs/>
          <w:sz w:val="22"/>
          <w:szCs w:val="22"/>
          <w:lang w:val="en-US" w:eastAsia="zh-CN"/>
        </w:rPr>
        <w:t xml:space="preserve"> it is enough that the </w:t>
      </w:r>
      <w:r w:rsidR="00984EE0" w:rsidRPr="00BA0E47">
        <w:rPr>
          <w:rFonts w:ascii="Times New Roman" w:hAnsi="Times New Roman"/>
          <w:bCs/>
          <w:i/>
          <w:sz w:val="22"/>
          <w:szCs w:val="22"/>
          <w:u w:val="single"/>
        </w:rPr>
        <w:t>nonCollocatedTypeMRDC-r18</w:t>
      </w:r>
      <w:r w:rsidR="00984EE0" w:rsidRPr="00BA0E47">
        <w:rPr>
          <w:rFonts w:ascii="Times New Roman" w:hAnsi="Times New Roman"/>
          <w:bCs/>
          <w:iCs/>
          <w:sz w:val="22"/>
          <w:szCs w:val="22"/>
        </w:rPr>
        <w:t xml:space="preserve"> is associated with collocated condition only.</w:t>
      </w:r>
      <w:r w:rsidR="00984EE0" w:rsidRPr="00BA0E47">
        <w:rPr>
          <w:rFonts w:ascii="Times New Roman" w:hAnsi="Times New Roman"/>
          <w:bCs/>
          <w:i/>
          <w:sz w:val="22"/>
          <w:szCs w:val="22"/>
          <w:u w:val="single"/>
        </w:rPr>
        <w:t xml:space="preserve"> </w:t>
      </w:r>
    </w:p>
    <w:p w14:paraId="4EFA129E" w14:textId="1790CAA6" w:rsidR="004B05DF" w:rsidRPr="00BA0E47" w:rsidRDefault="00984EE0" w:rsidP="004B05DF">
      <w:pPr>
        <w:pStyle w:val="TAL"/>
        <w:rPr>
          <w:rFonts w:ascii="Times New Roman" w:hAnsi="Times New Roman"/>
          <w:bCs/>
          <w:iCs/>
          <w:sz w:val="22"/>
          <w:szCs w:val="22"/>
        </w:rPr>
      </w:pPr>
      <w:r w:rsidRPr="00BA0E47">
        <w:rPr>
          <w:rFonts w:ascii="Times New Roman" w:hAnsi="Times New Roman"/>
          <w:bCs/>
          <w:iCs/>
          <w:sz w:val="22"/>
          <w:szCs w:val="22"/>
        </w:rPr>
        <w:t>In</w:t>
      </w:r>
      <w:r w:rsidR="004B05DF" w:rsidRPr="00BA0E47">
        <w:rPr>
          <w:rFonts w:ascii="Times New Roman" w:hAnsi="Times New Roman"/>
          <w:bCs/>
          <w:iCs/>
          <w:sz w:val="22"/>
          <w:szCs w:val="22"/>
        </w:rPr>
        <w:t xml:space="preserve"> Rel-18 specification, there will be 2 kinds of EN-DC type 2 UE. </w:t>
      </w:r>
    </w:p>
    <w:p w14:paraId="43E9FAD2" w14:textId="77777777" w:rsidR="004B05DF" w:rsidRPr="00BA0E47" w:rsidRDefault="004B05DF" w:rsidP="004B05DF">
      <w:pPr>
        <w:pStyle w:val="TAL"/>
        <w:numPr>
          <w:ilvl w:val="0"/>
          <w:numId w:val="10"/>
        </w:numPr>
        <w:rPr>
          <w:rFonts w:ascii="Times New Roman" w:hAnsi="Times New Roman"/>
          <w:iCs/>
          <w:sz w:val="22"/>
          <w:szCs w:val="22"/>
          <w:lang w:val="en-US" w:eastAsia="zh-CN"/>
        </w:rPr>
      </w:pPr>
      <w:r w:rsidRPr="00BA0E47">
        <w:rPr>
          <w:rFonts w:ascii="Times New Roman" w:hAnsi="Times New Roman"/>
          <w:bCs/>
          <w:iCs/>
          <w:sz w:val="22"/>
          <w:szCs w:val="22"/>
        </w:rPr>
        <w:t xml:space="preserve">One is the legacy UE only supporting </w:t>
      </w:r>
      <w:r w:rsidRPr="00BA0E47">
        <w:rPr>
          <w:rFonts w:ascii="Times New Roman" w:hAnsi="Times New Roman"/>
          <w:i/>
          <w:iCs/>
          <w:sz w:val="22"/>
          <w:szCs w:val="22"/>
          <w:u w:val="single"/>
        </w:rPr>
        <w:t>interBandMRDC-WithOverlapDL-Bands-r16.</w:t>
      </w:r>
    </w:p>
    <w:p w14:paraId="47D5B4FD" w14:textId="3291505D" w:rsidR="004B05DF" w:rsidRPr="00BA0E47" w:rsidRDefault="004B05DF" w:rsidP="004B05DF">
      <w:pPr>
        <w:pStyle w:val="TAL"/>
        <w:numPr>
          <w:ilvl w:val="1"/>
          <w:numId w:val="10"/>
        </w:numPr>
        <w:rPr>
          <w:rFonts w:ascii="Times New Roman" w:hAnsi="Times New Roman"/>
          <w:iCs/>
          <w:sz w:val="22"/>
          <w:szCs w:val="22"/>
          <w:lang w:val="en-US" w:eastAsia="zh-CN"/>
        </w:rPr>
      </w:pPr>
      <w:r w:rsidRPr="00BA0E47">
        <w:rPr>
          <w:rFonts w:ascii="Times New Roman" w:hAnsi="Times New Roman"/>
          <w:sz w:val="22"/>
          <w:szCs w:val="22"/>
        </w:rPr>
        <w:t>This kind of UE only need</w:t>
      </w:r>
      <w:r w:rsidR="00AF3C08">
        <w:rPr>
          <w:rFonts w:ascii="Times New Roman" w:hAnsi="Times New Roman"/>
          <w:sz w:val="22"/>
          <w:szCs w:val="22"/>
        </w:rPr>
        <w:t>s</w:t>
      </w:r>
      <w:r w:rsidRPr="00BA0E47">
        <w:rPr>
          <w:rFonts w:ascii="Times New Roman" w:hAnsi="Times New Roman"/>
          <w:sz w:val="22"/>
          <w:szCs w:val="22"/>
        </w:rPr>
        <w:t xml:space="preserve"> to satisfy type 2 requirement.</w:t>
      </w:r>
    </w:p>
    <w:p w14:paraId="4409B53D" w14:textId="4594CDE8" w:rsidR="004B05DF" w:rsidRPr="00BA0E47" w:rsidRDefault="004B05DF" w:rsidP="004B05DF">
      <w:pPr>
        <w:pStyle w:val="TAL"/>
        <w:numPr>
          <w:ilvl w:val="0"/>
          <w:numId w:val="10"/>
        </w:numPr>
        <w:rPr>
          <w:rFonts w:ascii="Times New Roman" w:hAnsi="Times New Roman"/>
          <w:iCs/>
          <w:sz w:val="22"/>
          <w:szCs w:val="22"/>
          <w:lang w:val="en-US" w:eastAsia="zh-CN"/>
        </w:rPr>
      </w:pPr>
      <w:r w:rsidRPr="00BA0E47">
        <w:rPr>
          <w:rFonts w:ascii="Times New Roman" w:hAnsi="Times New Roman"/>
          <w:sz w:val="22"/>
          <w:szCs w:val="22"/>
          <w:lang w:val="en-US"/>
        </w:rPr>
        <w:t>The other one is R18 onward UE supporting both</w:t>
      </w:r>
      <w:r w:rsidRPr="00BA0E47">
        <w:rPr>
          <w:rFonts w:ascii="Times New Roman" w:hAnsi="Times New Roman"/>
          <w:i/>
          <w:iCs/>
          <w:sz w:val="22"/>
          <w:szCs w:val="22"/>
          <w:u w:val="single"/>
          <w:lang w:val="en-US"/>
        </w:rPr>
        <w:t xml:space="preserve"> </w:t>
      </w:r>
      <w:r w:rsidRPr="00BA0E47">
        <w:rPr>
          <w:rFonts w:ascii="Times New Roman" w:hAnsi="Times New Roman"/>
          <w:i/>
          <w:iCs/>
          <w:sz w:val="22"/>
          <w:szCs w:val="22"/>
          <w:u w:val="single"/>
        </w:rPr>
        <w:t xml:space="preserve">interBandMRDC-WithOverlapDL-Bands-r16 </w:t>
      </w:r>
      <w:r w:rsidRPr="00BA0E47">
        <w:rPr>
          <w:rFonts w:ascii="Times New Roman" w:hAnsi="Times New Roman"/>
          <w:sz w:val="22"/>
          <w:szCs w:val="22"/>
        </w:rPr>
        <w:t>and</w:t>
      </w:r>
      <w:r w:rsidRPr="00BA0E47">
        <w:rPr>
          <w:rFonts w:ascii="Times New Roman" w:hAnsi="Times New Roman"/>
          <w:i/>
          <w:iCs/>
          <w:sz w:val="22"/>
          <w:szCs w:val="22"/>
          <w:u w:val="single"/>
        </w:rPr>
        <w:t xml:space="preserve"> </w:t>
      </w:r>
      <w:r w:rsidRPr="00BA0E47">
        <w:rPr>
          <w:rFonts w:ascii="Times New Roman" w:hAnsi="Times New Roman"/>
          <w:bCs/>
          <w:i/>
          <w:sz w:val="22"/>
          <w:szCs w:val="22"/>
          <w:u w:val="single"/>
        </w:rPr>
        <w:t>requirementTypeIndication-r18</w:t>
      </w:r>
      <w:r w:rsidRPr="00BA0E47">
        <w:rPr>
          <w:rFonts w:ascii="Times New Roman" w:hAnsi="Times New Roman"/>
          <w:bCs/>
          <w:iCs/>
          <w:sz w:val="22"/>
          <w:szCs w:val="22"/>
        </w:rPr>
        <w:t>.</w:t>
      </w:r>
    </w:p>
    <w:p w14:paraId="7CACEF13" w14:textId="514A8A1B" w:rsidR="004B05DF" w:rsidRPr="00BA0E47" w:rsidRDefault="004B05DF" w:rsidP="004B05DF">
      <w:pPr>
        <w:pStyle w:val="TAL"/>
        <w:numPr>
          <w:ilvl w:val="1"/>
          <w:numId w:val="10"/>
        </w:numPr>
        <w:rPr>
          <w:rFonts w:ascii="Times New Roman" w:hAnsi="Times New Roman"/>
          <w:iCs/>
          <w:sz w:val="22"/>
          <w:szCs w:val="22"/>
          <w:lang w:val="en-US" w:eastAsia="zh-CN"/>
        </w:rPr>
      </w:pPr>
      <w:r w:rsidRPr="00BA0E47">
        <w:rPr>
          <w:rFonts w:ascii="Times New Roman" w:hAnsi="Times New Roman"/>
          <w:bCs/>
          <w:iCs/>
          <w:sz w:val="22"/>
          <w:szCs w:val="22"/>
        </w:rPr>
        <w:t>This kind of UE needs to satisfy both type 1 requirement and type 2 requirement</w:t>
      </w:r>
      <w:r w:rsidR="00984EE0" w:rsidRPr="00BA0E47">
        <w:rPr>
          <w:rFonts w:ascii="Times New Roman" w:hAnsi="Times New Roman"/>
          <w:bCs/>
          <w:iCs/>
          <w:sz w:val="22"/>
          <w:szCs w:val="22"/>
        </w:rPr>
        <w:t>, of which type 2 requirement is the default behaviour.</w:t>
      </w:r>
    </w:p>
    <w:p w14:paraId="04885D25" w14:textId="4E53230B" w:rsidR="004B05DF" w:rsidRPr="00BA0E47" w:rsidRDefault="00984EE0" w:rsidP="004B05DF">
      <w:pPr>
        <w:pStyle w:val="TAL"/>
        <w:numPr>
          <w:ilvl w:val="1"/>
          <w:numId w:val="10"/>
        </w:numPr>
        <w:rPr>
          <w:rFonts w:ascii="Times New Roman" w:hAnsi="Times New Roman"/>
          <w:iCs/>
          <w:sz w:val="22"/>
          <w:szCs w:val="22"/>
          <w:lang w:val="en-US" w:eastAsia="zh-CN"/>
        </w:rPr>
      </w:pPr>
      <w:r w:rsidRPr="00BA0E47">
        <w:rPr>
          <w:rFonts w:ascii="Times New Roman" w:hAnsi="Times New Roman"/>
          <w:bCs/>
          <w:iCs/>
          <w:sz w:val="22"/>
          <w:szCs w:val="22"/>
        </w:rPr>
        <w:t>T</w:t>
      </w:r>
      <w:r w:rsidR="004B05DF" w:rsidRPr="00BA0E47">
        <w:rPr>
          <w:rFonts w:ascii="Times New Roman" w:hAnsi="Times New Roman"/>
          <w:bCs/>
          <w:iCs/>
          <w:sz w:val="22"/>
          <w:szCs w:val="22"/>
        </w:rPr>
        <w:t>ype 1 requirement apply if nonCollocatedTypeMRDC-r18 is provided.</w:t>
      </w:r>
      <w:r w:rsidR="00C66229" w:rsidRPr="00BA0E47">
        <w:rPr>
          <w:rFonts w:ascii="Times New Roman" w:hAnsi="Times New Roman"/>
          <w:bCs/>
          <w:iCs/>
          <w:sz w:val="22"/>
          <w:szCs w:val="22"/>
        </w:rPr>
        <w:t xml:space="preserve"> </w:t>
      </w:r>
    </w:p>
    <w:p w14:paraId="4CC9E8F1"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3. Conclusion</w:t>
      </w:r>
    </w:p>
    <w:p w14:paraId="7A7EFDDE" w14:textId="3DD83212" w:rsidR="002104AE" w:rsidRDefault="00984EE0" w:rsidP="00D57678">
      <w:pPr>
        <w:tabs>
          <w:tab w:val="left" w:pos="1900"/>
          <w:tab w:val="left" w:pos="2637"/>
        </w:tabs>
        <w:spacing w:after="120" w:line="252" w:lineRule="auto"/>
        <w:rPr>
          <w:rFonts w:ascii="Times New Roman" w:hAnsi="Times New Roman" w:cs="Times New Roman"/>
          <w:sz w:val="22"/>
          <w:lang w:val="en-GB"/>
        </w:rPr>
      </w:pPr>
      <w:r w:rsidRPr="00BA0E47">
        <w:rPr>
          <w:rFonts w:ascii="Times New Roman" w:hAnsi="Times New Roman" w:cs="Times New Roman"/>
          <w:sz w:val="22"/>
          <w:lang w:val="en-GB"/>
        </w:rPr>
        <w:t>This contribution presented our consideration on how to clarify the requirement for type 2 UE for intra-band non-collocated NR CA and inter-band non-collocated EN-DC. It is proposed to consider the proposal in this paper for requirement clarification when RAN2 signalling becomes stable.</w:t>
      </w:r>
      <w:r w:rsidR="005B224B">
        <w:rPr>
          <w:rFonts w:ascii="Times New Roman" w:hAnsi="Times New Roman" w:cs="Times New Roman"/>
          <w:sz w:val="22"/>
          <w:lang w:val="en-GB"/>
        </w:rPr>
        <w:t xml:space="preserve"> </w:t>
      </w:r>
    </w:p>
    <w:p w14:paraId="3892AD9D" w14:textId="7253B638" w:rsidR="005B224B" w:rsidRPr="00BA0E47" w:rsidRDefault="005B224B" w:rsidP="00D57678">
      <w:pPr>
        <w:tabs>
          <w:tab w:val="left" w:pos="1900"/>
          <w:tab w:val="left" w:pos="2637"/>
        </w:tabs>
        <w:spacing w:after="120" w:line="252" w:lineRule="auto"/>
        <w:rPr>
          <w:rFonts w:ascii="Times New Roman" w:hAnsi="Times New Roman" w:cs="Times New Roman"/>
          <w:sz w:val="22"/>
          <w:lang w:val="en-GB"/>
        </w:rPr>
      </w:pPr>
      <w:r>
        <w:rPr>
          <w:rFonts w:ascii="Times New Roman" w:hAnsi="Times New Roman" w:cs="Times New Roman"/>
          <w:sz w:val="22"/>
          <w:lang w:val="en-GB"/>
        </w:rPr>
        <w:t>We also provided the requirement clarification for NR CA based on option 1 in [3].</w:t>
      </w:r>
    </w:p>
    <w:bookmarkEnd w:id="2"/>
    <w:bookmarkEnd w:id="3"/>
    <w:p w14:paraId="336190DF"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4. Reference</w:t>
      </w:r>
    </w:p>
    <w:p w14:paraId="16B733ED" w14:textId="2F650D9A" w:rsidR="0034009D" w:rsidRPr="00BA0E47" w:rsidRDefault="0034009D" w:rsidP="0034009D">
      <w:pPr>
        <w:pStyle w:val="Reference"/>
        <w:tabs>
          <w:tab w:val="clear" w:pos="567"/>
          <w:tab w:val="left" w:pos="284"/>
        </w:tabs>
        <w:rPr>
          <w:szCs w:val="22"/>
        </w:rPr>
      </w:pPr>
      <w:r w:rsidRPr="00BA0E47">
        <w:rPr>
          <w:szCs w:val="22"/>
        </w:rPr>
        <w:t xml:space="preserve">RP‑232692, “LS on signalling support for </w:t>
      </w:r>
      <w:bookmarkStart w:id="4" w:name="_Hlk146657216"/>
      <w:r w:rsidRPr="00BA0E47">
        <w:rPr>
          <w:szCs w:val="22"/>
        </w:rPr>
        <w:t>intra-band non-collocated NR-CA, EN-DC</w:t>
      </w:r>
      <w:bookmarkEnd w:id="4"/>
      <w:r w:rsidRPr="00BA0E47">
        <w:rPr>
          <w:szCs w:val="22"/>
        </w:rPr>
        <w:t>”, KDDI, RAN-P#101.</w:t>
      </w:r>
    </w:p>
    <w:p w14:paraId="155D6292" w14:textId="79311081" w:rsidR="0034009D" w:rsidRDefault="0034009D" w:rsidP="0034009D">
      <w:pPr>
        <w:pStyle w:val="Reference"/>
        <w:tabs>
          <w:tab w:val="clear" w:pos="567"/>
          <w:tab w:val="left" w:pos="284"/>
        </w:tabs>
        <w:rPr>
          <w:szCs w:val="22"/>
        </w:rPr>
      </w:pPr>
      <w:r w:rsidRPr="00BA0E47">
        <w:rPr>
          <w:rFonts w:hint="eastAsia"/>
          <w:szCs w:val="22"/>
        </w:rPr>
        <w:t>R4-</w:t>
      </w:r>
      <w:r w:rsidRPr="00BA0E47">
        <w:rPr>
          <w:szCs w:val="22"/>
        </w:rPr>
        <w:t>231</w:t>
      </w:r>
      <w:r w:rsidR="00AB49E8" w:rsidRPr="00BA0E47">
        <w:rPr>
          <w:szCs w:val="22"/>
        </w:rPr>
        <w:t>9410</w:t>
      </w:r>
      <w:r w:rsidRPr="00BA0E47">
        <w:rPr>
          <w:szCs w:val="22"/>
          <w:lang w:val="en-US"/>
        </w:rPr>
        <w:t xml:space="preserve">, </w:t>
      </w:r>
      <w:r w:rsidRPr="00BA0E47">
        <w:rPr>
          <w:szCs w:val="22"/>
        </w:rPr>
        <w:t>Rel-18 CR for 38.101-1 New BS signalling implementation for non-collocated scenario, Samsung, RAN4#109.</w:t>
      </w:r>
    </w:p>
    <w:p w14:paraId="79B48828" w14:textId="3F35851A" w:rsidR="005B224B" w:rsidRPr="00BA0E47" w:rsidRDefault="005B224B" w:rsidP="0034009D">
      <w:pPr>
        <w:pStyle w:val="Reference"/>
        <w:tabs>
          <w:tab w:val="clear" w:pos="567"/>
          <w:tab w:val="left" w:pos="284"/>
        </w:tabs>
        <w:rPr>
          <w:szCs w:val="22"/>
        </w:rPr>
      </w:pPr>
      <w:r>
        <w:rPr>
          <w:szCs w:val="22"/>
        </w:rPr>
        <w:t xml:space="preserve">R4-2318636, </w:t>
      </w:r>
      <w:r w:rsidRPr="005B224B">
        <w:rPr>
          <w:szCs w:val="22"/>
        </w:rPr>
        <w:t xml:space="preserve">CR on RRM core requirement for </w:t>
      </w:r>
      <w:proofErr w:type="spellStart"/>
      <w:r w:rsidRPr="005B224B">
        <w:rPr>
          <w:szCs w:val="22"/>
        </w:rPr>
        <w:t>NonCol_intraB</w:t>
      </w:r>
      <w:proofErr w:type="spellEnd"/>
      <w:r>
        <w:rPr>
          <w:szCs w:val="22"/>
        </w:rPr>
        <w:t>, Apple, RAN4#109</w:t>
      </w:r>
    </w:p>
    <w:p w14:paraId="20277BB6" w14:textId="77777777" w:rsidR="00113189" w:rsidRPr="00D0173D" w:rsidRDefault="00113189">
      <w:pPr>
        <w:rPr>
          <w:rFonts w:ascii="Times New Roman" w:hAnsi="Times New Roman" w:cs="Times New Roman"/>
        </w:rPr>
      </w:pPr>
    </w:p>
    <w:sectPr w:rsidR="00113189" w:rsidRPr="00D0173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E976" w14:textId="77777777" w:rsidR="00912F70" w:rsidRDefault="00912F70" w:rsidP="00AE6838">
      <w:r>
        <w:separator/>
      </w:r>
    </w:p>
  </w:endnote>
  <w:endnote w:type="continuationSeparator" w:id="0">
    <w:p w14:paraId="35ABCE13" w14:textId="77777777" w:rsidR="00912F70" w:rsidRDefault="00912F70"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34F02" w14:textId="77777777" w:rsidR="00912F70" w:rsidRDefault="00912F70" w:rsidP="00AE6838">
      <w:r>
        <w:separator/>
      </w:r>
    </w:p>
  </w:footnote>
  <w:footnote w:type="continuationSeparator" w:id="0">
    <w:p w14:paraId="76965C1D" w14:textId="77777777" w:rsidR="00912F70" w:rsidRDefault="00912F70"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A14F9B"/>
    <w:multiLevelType w:val="hybridMultilevel"/>
    <w:tmpl w:val="C5F24BAE"/>
    <w:lvl w:ilvl="0" w:tplc="7AD482F8">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3D27FD"/>
    <w:multiLevelType w:val="hybridMultilevel"/>
    <w:tmpl w:val="2FAE9C32"/>
    <w:lvl w:ilvl="0" w:tplc="AE964854">
      <w:start w:val="4"/>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8E12B4"/>
    <w:multiLevelType w:val="hybridMultilevel"/>
    <w:tmpl w:val="EE0C0162"/>
    <w:lvl w:ilvl="0" w:tplc="FFFFFFFF">
      <w:start w:val="1"/>
      <w:numFmt w:val="bullet"/>
      <w:lvlText w:val=""/>
      <w:lvlJc w:val="left"/>
      <w:pPr>
        <w:ind w:left="360" w:hanging="360"/>
      </w:pPr>
      <w:rPr>
        <w:rFonts w:ascii="Symbol" w:hAnsi="Symbol" w:hint="default"/>
      </w:rPr>
    </w:lvl>
    <w:lvl w:ilvl="1" w:tplc="6788486E">
      <w:start w:val="1"/>
      <w:numFmt w:val="bullet"/>
      <w:lvlText w:val="-"/>
      <w:lvlJc w:val="left"/>
      <w:pPr>
        <w:ind w:left="1080" w:hanging="360"/>
      </w:pPr>
      <w:rPr>
        <w:rFonts w:ascii="Times New Roman" w:hAnsi="Times New Roman" w:cs="Times New Roman"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B6979BC"/>
    <w:multiLevelType w:val="hybridMultilevel"/>
    <w:tmpl w:val="1FE017A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451BD7"/>
    <w:multiLevelType w:val="hybridMultilevel"/>
    <w:tmpl w:val="184EBBF6"/>
    <w:lvl w:ilvl="0" w:tplc="468AAB9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hybridMultilevel"/>
    <w:tmpl w:val="03C02A2E"/>
    <w:lvl w:ilvl="0" w:tplc="08090001">
      <w:start w:val="1"/>
      <w:numFmt w:val="bullet"/>
      <w:lvlText w:val=""/>
      <w:lvlJc w:val="left"/>
      <w:pPr>
        <w:ind w:left="360" w:hanging="360"/>
      </w:pPr>
      <w:rPr>
        <w:rFonts w:ascii="Symbol" w:hAnsi="Symbol" w:hint="default"/>
      </w:rPr>
    </w:lvl>
    <w:lvl w:ilvl="1" w:tplc="4CF60E0C">
      <w:start w:val="1"/>
      <w:numFmt w:val="bullet"/>
      <w:lvlText w:val="o"/>
      <w:lvlJc w:val="left"/>
      <w:pPr>
        <w:ind w:left="1080" w:hanging="360"/>
      </w:pPr>
      <w:rPr>
        <w:rFonts w:ascii="Courier New" w:hAnsi="Courier New" w:cs="Courier New" w:hint="default"/>
      </w:rPr>
    </w:lvl>
    <w:lvl w:ilvl="2" w:tplc="4CF60E0C">
      <w:start w:val="1"/>
      <w:numFmt w:val="bullet"/>
      <w:lvlText w:val="o"/>
      <w:lvlJc w:val="left"/>
      <w:pPr>
        <w:ind w:left="1800" w:hanging="360"/>
      </w:pPr>
      <w:rPr>
        <w:rFonts w:ascii="Courier New" w:hAnsi="Courier New" w:cs="Courier New"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5B0B099C"/>
    <w:multiLevelType w:val="multilevel"/>
    <w:tmpl w:val="FCCA5F9A"/>
    <w:lvl w:ilvl="0">
      <w:start w:val="1"/>
      <w:numFmt w:val="decimal"/>
      <w:lvlText w:val="%1."/>
      <w:lvlJc w:val="left"/>
      <w:pPr>
        <w:ind w:left="400" w:hanging="400"/>
      </w:pPr>
      <w:rPr>
        <w:rFonts w:hint="default"/>
      </w:rPr>
    </w:lvl>
    <w:lvl w:ilvl="1">
      <w:start w:val="1"/>
      <w:numFmt w:val="decimal"/>
      <w:pStyle w:val="Heading3"/>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6363937">
    <w:abstractNumId w:val="5"/>
  </w:num>
  <w:num w:numId="2" w16cid:durableId="33890489">
    <w:abstractNumId w:val="13"/>
  </w:num>
  <w:num w:numId="3" w16cid:durableId="1286306492">
    <w:abstractNumId w:val="11"/>
  </w:num>
  <w:num w:numId="4" w16cid:durableId="823544940">
    <w:abstractNumId w:val="14"/>
  </w:num>
  <w:num w:numId="5" w16cid:durableId="1741825353">
    <w:abstractNumId w:val="6"/>
  </w:num>
  <w:num w:numId="6" w16cid:durableId="949510398">
    <w:abstractNumId w:val="5"/>
  </w:num>
  <w:num w:numId="7" w16cid:durableId="1362363126">
    <w:abstractNumId w:val="2"/>
  </w:num>
  <w:num w:numId="8" w16cid:durableId="1146972865">
    <w:abstractNumId w:val="8"/>
  </w:num>
  <w:num w:numId="9" w16cid:durableId="1976177807">
    <w:abstractNumId w:val="3"/>
  </w:num>
  <w:num w:numId="10" w16cid:durableId="134029294">
    <w:abstractNumId w:val="10"/>
  </w:num>
  <w:num w:numId="11" w16cid:durableId="1259632979">
    <w:abstractNumId w:val="12"/>
  </w:num>
  <w:num w:numId="12" w16cid:durableId="1944915903">
    <w:abstractNumId w:val="12"/>
  </w:num>
  <w:num w:numId="13" w16cid:durableId="1896234595">
    <w:abstractNumId w:val="7"/>
  </w:num>
  <w:num w:numId="14" w16cid:durableId="1101799388">
    <w:abstractNumId w:val="4"/>
  </w:num>
  <w:num w:numId="15" w16cid:durableId="1950506989">
    <w:abstractNumId w:val="9"/>
  </w:num>
  <w:num w:numId="16" w16cid:durableId="1231577395">
    <w:abstractNumId w:val="9"/>
  </w:num>
  <w:num w:numId="17" w16cid:durableId="586578397">
    <w:abstractNumId w:val="9"/>
  </w:num>
  <w:num w:numId="18" w16cid:durableId="819806313">
    <w:abstractNumId w:val="9"/>
  </w:num>
  <w:num w:numId="19" w16cid:durableId="474495832">
    <w:abstractNumId w:val="0"/>
  </w:num>
  <w:num w:numId="20" w16cid:durableId="2129331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2D9"/>
    <w:rsid w:val="000061EB"/>
    <w:rsid w:val="00007A44"/>
    <w:rsid w:val="00021193"/>
    <w:rsid w:val="0003785A"/>
    <w:rsid w:val="000477D2"/>
    <w:rsid w:val="00055332"/>
    <w:rsid w:val="0005730B"/>
    <w:rsid w:val="00065F64"/>
    <w:rsid w:val="00072566"/>
    <w:rsid w:val="00074221"/>
    <w:rsid w:val="00085B6E"/>
    <w:rsid w:val="000860B5"/>
    <w:rsid w:val="000916D6"/>
    <w:rsid w:val="0009285D"/>
    <w:rsid w:val="000A7349"/>
    <w:rsid w:val="000D531E"/>
    <w:rsid w:val="000D7692"/>
    <w:rsid w:val="000E5E78"/>
    <w:rsid w:val="000F5398"/>
    <w:rsid w:val="00113189"/>
    <w:rsid w:val="001319E7"/>
    <w:rsid w:val="00146711"/>
    <w:rsid w:val="00162262"/>
    <w:rsid w:val="00172247"/>
    <w:rsid w:val="001803ED"/>
    <w:rsid w:val="001A0230"/>
    <w:rsid w:val="001B1293"/>
    <w:rsid w:val="001B633A"/>
    <w:rsid w:val="001C008D"/>
    <w:rsid w:val="001C0B2A"/>
    <w:rsid w:val="001D0180"/>
    <w:rsid w:val="001D7FA8"/>
    <w:rsid w:val="001E5AC2"/>
    <w:rsid w:val="001F4965"/>
    <w:rsid w:val="002000A5"/>
    <w:rsid w:val="002016BE"/>
    <w:rsid w:val="002024DA"/>
    <w:rsid w:val="002104AE"/>
    <w:rsid w:val="002130AF"/>
    <w:rsid w:val="00227007"/>
    <w:rsid w:val="00232865"/>
    <w:rsid w:val="00250DD0"/>
    <w:rsid w:val="00263406"/>
    <w:rsid w:val="00264F00"/>
    <w:rsid w:val="00272561"/>
    <w:rsid w:val="002758FD"/>
    <w:rsid w:val="00281D29"/>
    <w:rsid w:val="0028492C"/>
    <w:rsid w:val="002A614D"/>
    <w:rsid w:val="002B76C6"/>
    <w:rsid w:val="002C52D9"/>
    <w:rsid w:val="002D4F20"/>
    <w:rsid w:val="002E0EDC"/>
    <w:rsid w:val="00300793"/>
    <w:rsid w:val="003018B3"/>
    <w:rsid w:val="00310787"/>
    <w:rsid w:val="00313496"/>
    <w:rsid w:val="00320FAB"/>
    <w:rsid w:val="00331D09"/>
    <w:rsid w:val="00335D83"/>
    <w:rsid w:val="0034009D"/>
    <w:rsid w:val="0035560F"/>
    <w:rsid w:val="00360718"/>
    <w:rsid w:val="003645AE"/>
    <w:rsid w:val="003D50D8"/>
    <w:rsid w:val="003E77B7"/>
    <w:rsid w:val="003F7133"/>
    <w:rsid w:val="00402184"/>
    <w:rsid w:val="0041374C"/>
    <w:rsid w:val="004236F3"/>
    <w:rsid w:val="004541A0"/>
    <w:rsid w:val="004611FC"/>
    <w:rsid w:val="0046501C"/>
    <w:rsid w:val="004772FD"/>
    <w:rsid w:val="004874E6"/>
    <w:rsid w:val="004B05DF"/>
    <w:rsid w:val="004B78C3"/>
    <w:rsid w:val="004C0D3C"/>
    <w:rsid w:val="004C7055"/>
    <w:rsid w:val="004D7CF3"/>
    <w:rsid w:val="004E29AF"/>
    <w:rsid w:val="004E6653"/>
    <w:rsid w:val="004E6E82"/>
    <w:rsid w:val="004F596C"/>
    <w:rsid w:val="004F6250"/>
    <w:rsid w:val="004F6E48"/>
    <w:rsid w:val="00500037"/>
    <w:rsid w:val="00511741"/>
    <w:rsid w:val="00546244"/>
    <w:rsid w:val="00553B56"/>
    <w:rsid w:val="0055458F"/>
    <w:rsid w:val="005601FE"/>
    <w:rsid w:val="005770F8"/>
    <w:rsid w:val="00580A18"/>
    <w:rsid w:val="005B224B"/>
    <w:rsid w:val="005F03FB"/>
    <w:rsid w:val="005F3174"/>
    <w:rsid w:val="00601B12"/>
    <w:rsid w:val="00603011"/>
    <w:rsid w:val="00604FB2"/>
    <w:rsid w:val="00623731"/>
    <w:rsid w:val="006419E4"/>
    <w:rsid w:val="006658C8"/>
    <w:rsid w:val="00677E30"/>
    <w:rsid w:val="006A3AED"/>
    <w:rsid w:val="006B2E2D"/>
    <w:rsid w:val="006C5ED9"/>
    <w:rsid w:val="006D121C"/>
    <w:rsid w:val="006D29BD"/>
    <w:rsid w:val="006D576E"/>
    <w:rsid w:val="00707E99"/>
    <w:rsid w:val="00747CE5"/>
    <w:rsid w:val="0075485E"/>
    <w:rsid w:val="00755DFA"/>
    <w:rsid w:val="00761C80"/>
    <w:rsid w:val="00775220"/>
    <w:rsid w:val="0078159D"/>
    <w:rsid w:val="007B2751"/>
    <w:rsid w:val="007C0B9B"/>
    <w:rsid w:val="007D2F06"/>
    <w:rsid w:val="007E19FF"/>
    <w:rsid w:val="007F6DD9"/>
    <w:rsid w:val="0080046D"/>
    <w:rsid w:val="0080256C"/>
    <w:rsid w:val="00803CCC"/>
    <w:rsid w:val="00815E21"/>
    <w:rsid w:val="00821316"/>
    <w:rsid w:val="00866B85"/>
    <w:rsid w:val="00893598"/>
    <w:rsid w:val="008A0238"/>
    <w:rsid w:val="008D797F"/>
    <w:rsid w:val="00903B47"/>
    <w:rsid w:val="009040BE"/>
    <w:rsid w:val="00912F70"/>
    <w:rsid w:val="00916289"/>
    <w:rsid w:val="00916504"/>
    <w:rsid w:val="009327E0"/>
    <w:rsid w:val="00947B74"/>
    <w:rsid w:val="00957347"/>
    <w:rsid w:val="00966261"/>
    <w:rsid w:val="00984EE0"/>
    <w:rsid w:val="009900DA"/>
    <w:rsid w:val="009A0944"/>
    <w:rsid w:val="009A3F32"/>
    <w:rsid w:val="009B285B"/>
    <w:rsid w:val="009B540D"/>
    <w:rsid w:val="009F0863"/>
    <w:rsid w:val="009F2A6F"/>
    <w:rsid w:val="009F4884"/>
    <w:rsid w:val="00A014A6"/>
    <w:rsid w:val="00A337E5"/>
    <w:rsid w:val="00A8184D"/>
    <w:rsid w:val="00A90F92"/>
    <w:rsid w:val="00A97598"/>
    <w:rsid w:val="00AB49E8"/>
    <w:rsid w:val="00AC64E0"/>
    <w:rsid w:val="00AE6838"/>
    <w:rsid w:val="00AF3C08"/>
    <w:rsid w:val="00B23042"/>
    <w:rsid w:val="00B23271"/>
    <w:rsid w:val="00B32354"/>
    <w:rsid w:val="00B371EA"/>
    <w:rsid w:val="00B410C2"/>
    <w:rsid w:val="00B50A2C"/>
    <w:rsid w:val="00B51B38"/>
    <w:rsid w:val="00B550BC"/>
    <w:rsid w:val="00B6489E"/>
    <w:rsid w:val="00B72E8D"/>
    <w:rsid w:val="00B73917"/>
    <w:rsid w:val="00B750FE"/>
    <w:rsid w:val="00B8270A"/>
    <w:rsid w:val="00B82DCE"/>
    <w:rsid w:val="00B82F83"/>
    <w:rsid w:val="00B92B98"/>
    <w:rsid w:val="00BA0E47"/>
    <w:rsid w:val="00BA7D37"/>
    <w:rsid w:val="00BB2EE0"/>
    <w:rsid w:val="00BB3F6F"/>
    <w:rsid w:val="00BB52E0"/>
    <w:rsid w:val="00BB6250"/>
    <w:rsid w:val="00BD5283"/>
    <w:rsid w:val="00BE7A3E"/>
    <w:rsid w:val="00BF5B99"/>
    <w:rsid w:val="00C0513F"/>
    <w:rsid w:val="00C212FA"/>
    <w:rsid w:val="00C25109"/>
    <w:rsid w:val="00C33CCD"/>
    <w:rsid w:val="00C4125F"/>
    <w:rsid w:val="00C4304D"/>
    <w:rsid w:val="00C47505"/>
    <w:rsid w:val="00C569F5"/>
    <w:rsid w:val="00C60C6E"/>
    <w:rsid w:val="00C66229"/>
    <w:rsid w:val="00C72164"/>
    <w:rsid w:val="00C84F0A"/>
    <w:rsid w:val="00C91376"/>
    <w:rsid w:val="00C93439"/>
    <w:rsid w:val="00CA0164"/>
    <w:rsid w:val="00CA57C9"/>
    <w:rsid w:val="00CC6A0C"/>
    <w:rsid w:val="00CD2613"/>
    <w:rsid w:val="00CE5F11"/>
    <w:rsid w:val="00D0173D"/>
    <w:rsid w:val="00D06D99"/>
    <w:rsid w:val="00D16BB7"/>
    <w:rsid w:val="00D45EB8"/>
    <w:rsid w:val="00D53921"/>
    <w:rsid w:val="00D57678"/>
    <w:rsid w:val="00DB388A"/>
    <w:rsid w:val="00DF42A7"/>
    <w:rsid w:val="00DF6488"/>
    <w:rsid w:val="00DF727D"/>
    <w:rsid w:val="00E0406D"/>
    <w:rsid w:val="00E2348D"/>
    <w:rsid w:val="00E37267"/>
    <w:rsid w:val="00E42255"/>
    <w:rsid w:val="00E44108"/>
    <w:rsid w:val="00E5084E"/>
    <w:rsid w:val="00E66B37"/>
    <w:rsid w:val="00E97C2E"/>
    <w:rsid w:val="00EA0ABE"/>
    <w:rsid w:val="00ED09B6"/>
    <w:rsid w:val="00ED23AE"/>
    <w:rsid w:val="00ED4E35"/>
    <w:rsid w:val="00ED55E3"/>
    <w:rsid w:val="00ED5F20"/>
    <w:rsid w:val="00ED78F3"/>
    <w:rsid w:val="00EE5437"/>
    <w:rsid w:val="00EF4EBC"/>
    <w:rsid w:val="00F00C43"/>
    <w:rsid w:val="00F05448"/>
    <w:rsid w:val="00F250AD"/>
    <w:rsid w:val="00F32DCC"/>
    <w:rsid w:val="00F50BFE"/>
    <w:rsid w:val="00F56E64"/>
    <w:rsid w:val="00F63C2A"/>
    <w:rsid w:val="00F818A0"/>
    <w:rsid w:val="00F86E08"/>
    <w:rsid w:val="00F93FC8"/>
    <w:rsid w:val="00FA71C1"/>
    <w:rsid w:val="00FB1819"/>
    <w:rsid w:val="00FB2754"/>
    <w:rsid w:val="00FB435C"/>
    <w:rsid w:val="00FE2317"/>
    <w:rsid w:val="00FE435F"/>
    <w:rsid w:val="00FE4C3A"/>
    <w:rsid w:val="00FF12F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D976"/>
  <w15:docId w15:val="{19AF88FA-B505-3641-9235-7B450A87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838"/>
    <w:pPr>
      <w:widowControl w:val="0"/>
      <w:jc w:val="both"/>
    </w:p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basedOn w:val="Normal"/>
    <w:next w:val="BodyText"/>
    <w:link w:val="Heading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Heading2">
    <w:name w:val="heading 2"/>
    <w:basedOn w:val="Normal"/>
    <w:next w:val="Normal"/>
    <w:link w:val="Heading2Char"/>
    <w:unhideWhenUsed/>
    <w:qFormat/>
    <w:rsid w:val="00D0173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BodyText"/>
    <w:link w:val="Heading3Char"/>
    <w:autoRedefine/>
    <w:qFormat/>
    <w:rsid w:val="00BA0E47"/>
    <w:pPr>
      <w:keepNext/>
      <w:widowControl/>
      <w:numPr>
        <w:ilvl w:val="1"/>
        <w:numId w:val="2"/>
      </w:numPr>
      <w:spacing w:before="120" w:after="120"/>
      <w:jc w:val="left"/>
      <w:outlineLvl w:val="2"/>
    </w:pPr>
    <w:rPr>
      <w:rFonts w:ascii="Times New Roman" w:eastAsia="Malgun Gothic" w:hAnsi="Times New Roman" w:cs="Times New Roman"/>
      <w:b/>
      <w:kern w:val="0"/>
      <w:sz w:val="28"/>
      <w:szCs w:val="28"/>
      <w:lang w:val="en-GB"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BodyText"/>
    <w:link w:val="Heading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Heading5">
    <w:name w:val="heading 5"/>
    <w:aliases w:val="h5,Heading5"/>
    <w:basedOn w:val="Normal"/>
    <w:next w:val="Normal"/>
    <w:link w:val="Heading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Heading6">
    <w:name w:val="heading 6"/>
    <w:aliases w:val="T1,Header 6"/>
    <w:basedOn w:val="Normal"/>
    <w:next w:val="Normal"/>
    <w:link w:val="Heading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Heading7">
    <w:name w:val="heading 7"/>
    <w:basedOn w:val="Normal"/>
    <w:next w:val="Normal"/>
    <w:link w:val="Heading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Heading8">
    <w:name w:val="heading 8"/>
    <w:basedOn w:val="Normal"/>
    <w:next w:val="Normal"/>
    <w:link w:val="Heading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Heading9">
    <w:name w:val="heading 9"/>
    <w:basedOn w:val="Normal"/>
    <w:next w:val="Normal"/>
    <w:link w:val="Heading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E6838"/>
    <w:rPr>
      <w:sz w:val="18"/>
      <w:szCs w:val="18"/>
    </w:rPr>
  </w:style>
  <w:style w:type="paragraph" w:styleId="Footer">
    <w:name w:val="footer"/>
    <w:basedOn w:val="Normal"/>
    <w:link w:val="FooterChar"/>
    <w:uiPriority w:val="99"/>
    <w:unhideWhenUsed/>
    <w:rsid w:val="00AE68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E6838"/>
    <w:rPr>
      <w:sz w:val="18"/>
      <w:szCs w:val="18"/>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basedOn w:val="DefaultParagraphFont"/>
    <w:link w:val="Heading1"/>
    <w:rsid w:val="00AE6838"/>
    <w:rPr>
      <w:rFonts w:ascii="Arial" w:eastAsia="Malgun Gothic" w:hAnsi="Arial" w:cs="Times New Roman"/>
      <w:b/>
      <w:kern w:val="0"/>
      <w:sz w:val="24"/>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BA0E47"/>
    <w:rPr>
      <w:rFonts w:ascii="Times New Roman" w:eastAsia="Malgun Gothic" w:hAnsi="Times New Roman" w:cs="Times New Roman"/>
      <w:b/>
      <w:kern w:val="0"/>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838"/>
    <w:rPr>
      <w:rFonts w:ascii="Times New Roman" w:eastAsia="Malgun Gothic" w:hAnsi="Times New Roman" w:cs="Times New Roman"/>
      <w:b/>
      <w:bCs/>
      <w:kern w:val="0"/>
      <w:sz w:val="28"/>
      <w:szCs w:val="28"/>
      <w:lang w:val="en-GB" w:eastAsia="en-US"/>
    </w:rPr>
  </w:style>
  <w:style w:type="character" w:customStyle="1" w:styleId="Heading5Char">
    <w:name w:val="Heading 5 Char"/>
    <w:aliases w:val="h5 Char,Heading5 Char"/>
    <w:basedOn w:val="DefaultParagraphFont"/>
    <w:link w:val="Heading5"/>
    <w:rsid w:val="00AE6838"/>
    <w:rPr>
      <w:rFonts w:ascii="Arial" w:eastAsia="Malgun Gothic" w:hAnsi="Arial" w:cs="Times New Roman"/>
      <w:b/>
      <w:kern w:val="0"/>
      <w:sz w:val="24"/>
      <w:szCs w:val="20"/>
      <w:lang w:val="en-GB" w:eastAsia="en-US"/>
    </w:rPr>
  </w:style>
  <w:style w:type="character" w:customStyle="1" w:styleId="Heading6Char">
    <w:name w:val="Heading 6 Char"/>
    <w:aliases w:val="T1 Char,Header 6 Char"/>
    <w:basedOn w:val="DefaultParagraphFont"/>
    <w:link w:val="Heading6"/>
    <w:rsid w:val="00AE6838"/>
    <w:rPr>
      <w:rFonts w:ascii="Arial" w:eastAsia="Malgun Gothic" w:hAnsi="Arial" w:cs="Times New Roman"/>
      <w:b/>
      <w:color w:val="C0C0C0"/>
      <w:kern w:val="0"/>
      <w:sz w:val="24"/>
      <w:szCs w:val="20"/>
      <w:lang w:val="en-GB" w:eastAsia="en-US"/>
    </w:rPr>
  </w:style>
  <w:style w:type="character" w:customStyle="1" w:styleId="Heading7Char">
    <w:name w:val="Heading 7 Char"/>
    <w:basedOn w:val="DefaultParagraphFont"/>
    <w:link w:val="Heading7"/>
    <w:rsid w:val="00AE6838"/>
    <w:rPr>
      <w:rFonts w:ascii="Times New Roman" w:eastAsia="Malgun Gothic" w:hAnsi="Times New Roman" w:cs="Times New Roman"/>
      <w:kern w:val="0"/>
      <w:sz w:val="24"/>
      <w:szCs w:val="24"/>
      <w:lang w:val="en-GB" w:eastAsia="en-US"/>
    </w:rPr>
  </w:style>
  <w:style w:type="character" w:customStyle="1" w:styleId="Heading8Char">
    <w:name w:val="Heading 8 Char"/>
    <w:basedOn w:val="DefaultParagraphFont"/>
    <w:link w:val="Heading8"/>
    <w:rsid w:val="00AE6838"/>
    <w:rPr>
      <w:rFonts w:ascii="Times New Roman" w:eastAsia="Malgun Gothic" w:hAnsi="Times New Roman" w:cs="Times New Roman"/>
      <w:i/>
      <w:iCs/>
      <w:kern w:val="0"/>
      <w:sz w:val="24"/>
      <w:szCs w:val="24"/>
      <w:lang w:val="en-GB" w:eastAsia="en-US"/>
    </w:rPr>
  </w:style>
  <w:style w:type="character" w:customStyle="1" w:styleId="Heading9Char">
    <w:name w:val="Heading 9 Char"/>
    <w:basedOn w:val="DefaultParagraphFont"/>
    <w:link w:val="Heading9"/>
    <w:rsid w:val="00AE6838"/>
    <w:rPr>
      <w:rFonts w:ascii="Arial" w:eastAsia="Malgun Gothic" w:hAnsi="Arial" w:cs="Arial"/>
      <w:kern w:val="0"/>
      <w:sz w:val="22"/>
      <w:lang w:val="en-GB" w:eastAsia="en-US"/>
    </w:rPr>
  </w:style>
  <w:style w:type="paragraph" w:customStyle="1" w:styleId="TAC">
    <w:name w:val="TAC"/>
    <w:basedOn w:val="Normal"/>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AE6838"/>
    <w:rPr>
      <w:rFonts w:ascii="Arial" w:eastAsia="SimSun" w:hAnsi="Arial" w:cs="Times New Roman"/>
      <w:kern w:val="0"/>
      <w:sz w:val="20"/>
      <w:szCs w:val="20"/>
      <w:lang w:val="en-GB" w:eastAsia="en-US"/>
    </w:rPr>
  </w:style>
  <w:style w:type="paragraph" w:styleId="BodyText">
    <w:name w:val="Body Text"/>
    <w:basedOn w:val="Normal"/>
    <w:link w:val="BodyTextChar"/>
    <w:uiPriority w:val="99"/>
    <w:unhideWhenUsed/>
    <w:rsid w:val="00AE6838"/>
    <w:pPr>
      <w:spacing w:after="120"/>
    </w:pPr>
  </w:style>
  <w:style w:type="character" w:customStyle="1" w:styleId="BodyTextChar">
    <w:name w:val="Body Text Char"/>
    <w:basedOn w:val="DefaultParagraphFont"/>
    <w:link w:val="BodyText"/>
    <w:uiPriority w:val="99"/>
    <w:rsid w:val="00AE6838"/>
  </w:style>
  <w:style w:type="character" w:styleId="CommentReference">
    <w:name w:val="annotation reference"/>
    <w:basedOn w:val="DefaultParagraphFont"/>
    <w:uiPriority w:val="99"/>
    <w:semiHidden/>
    <w:unhideWhenUsed/>
    <w:rsid w:val="00232865"/>
    <w:rPr>
      <w:sz w:val="21"/>
      <w:szCs w:val="21"/>
    </w:rPr>
  </w:style>
  <w:style w:type="paragraph" w:styleId="CommentText">
    <w:name w:val="annotation text"/>
    <w:basedOn w:val="Normal"/>
    <w:link w:val="CommentTextChar"/>
    <w:uiPriority w:val="99"/>
    <w:semiHidden/>
    <w:unhideWhenUsed/>
    <w:rsid w:val="00232865"/>
    <w:pPr>
      <w:jc w:val="left"/>
    </w:pPr>
  </w:style>
  <w:style w:type="character" w:customStyle="1" w:styleId="CommentTextChar">
    <w:name w:val="Comment Text Char"/>
    <w:basedOn w:val="DefaultParagraphFont"/>
    <w:link w:val="CommentText"/>
    <w:uiPriority w:val="99"/>
    <w:semiHidden/>
    <w:rsid w:val="00232865"/>
  </w:style>
  <w:style w:type="paragraph" w:styleId="CommentSubject">
    <w:name w:val="annotation subject"/>
    <w:basedOn w:val="CommentText"/>
    <w:next w:val="CommentText"/>
    <w:link w:val="CommentSubjectChar"/>
    <w:uiPriority w:val="99"/>
    <w:semiHidden/>
    <w:unhideWhenUsed/>
    <w:rsid w:val="00232865"/>
    <w:rPr>
      <w:b/>
      <w:bCs/>
    </w:rPr>
  </w:style>
  <w:style w:type="character" w:customStyle="1" w:styleId="CommentSubjectChar">
    <w:name w:val="Comment Subject Char"/>
    <w:basedOn w:val="CommentTextChar"/>
    <w:link w:val="CommentSubject"/>
    <w:uiPriority w:val="99"/>
    <w:semiHidden/>
    <w:rsid w:val="00232865"/>
    <w:rPr>
      <w:b/>
      <w:bCs/>
    </w:rPr>
  </w:style>
  <w:style w:type="paragraph" w:styleId="BalloonText">
    <w:name w:val="Balloon Text"/>
    <w:basedOn w:val="Normal"/>
    <w:link w:val="BalloonTextChar"/>
    <w:uiPriority w:val="99"/>
    <w:semiHidden/>
    <w:unhideWhenUsed/>
    <w:rsid w:val="00232865"/>
    <w:rPr>
      <w:sz w:val="18"/>
      <w:szCs w:val="18"/>
    </w:rPr>
  </w:style>
  <w:style w:type="character" w:customStyle="1" w:styleId="BalloonTextChar">
    <w:name w:val="Balloon Text Char"/>
    <w:basedOn w:val="DefaultParagraphFont"/>
    <w:link w:val="BalloonText"/>
    <w:uiPriority w:val="99"/>
    <w:semiHidden/>
    <w:rsid w:val="00232865"/>
    <w:rPr>
      <w:sz w:val="18"/>
      <w:szCs w:val="18"/>
    </w:rPr>
  </w:style>
  <w:style w:type="paragraph" w:customStyle="1" w:styleId="B1">
    <w:name w:val="B1"/>
    <w:basedOn w:val="Normal"/>
    <w:link w:val="B1Char"/>
    <w:qFormat/>
    <w:rsid w:val="00821316"/>
    <w:pPr>
      <w:widowControl/>
      <w:spacing w:after="180"/>
      <w:ind w:left="568" w:hanging="284"/>
      <w:jc w:val="left"/>
    </w:pPr>
    <w:rPr>
      <w:rFonts w:ascii="Times New Roman" w:eastAsia="DengXian" w:hAnsi="Times New Roman" w:cs="Times New Roman"/>
      <w:kern w:val="0"/>
      <w:sz w:val="20"/>
      <w:szCs w:val="20"/>
      <w:lang w:val="en-GB" w:eastAsia="en-US"/>
    </w:rPr>
  </w:style>
  <w:style w:type="paragraph" w:customStyle="1" w:styleId="B2">
    <w:name w:val="B2"/>
    <w:basedOn w:val="Normal"/>
    <w:link w:val="B2Char"/>
    <w:qFormat/>
    <w:rsid w:val="00821316"/>
    <w:pPr>
      <w:widowControl/>
      <w:spacing w:after="180"/>
      <w:ind w:left="851" w:hanging="284"/>
      <w:jc w:val="left"/>
    </w:pPr>
    <w:rPr>
      <w:rFonts w:ascii="Times New Roman" w:eastAsia="DengXian" w:hAnsi="Times New Roman" w:cs="Times New Roman"/>
      <w:kern w:val="0"/>
      <w:sz w:val="20"/>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821316"/>
    <w:pPr>
      <w:widowControl/>
      <w:overflowPunct w:val="0"/>
      <w:autoSpaceDE w:val="0"/>
      <w:autoSpaceDN w:val="0"/>
      <w:adjustRightInd w:val="0"/>
      <w:spacing w:after="180"/>
      <w:ind w:left="720"/>
      <w:contextualSpacing/>
      <w:jc w:val="left"/>
      <w:textAlignment w:val="baseline"/>
    </w:pPr>
    <w:rPr>
      <w:rFonts w:ascii="Times New Roman" w:eastAsia="DengXian" w:hAnsi="Times New Roman" w:cs="Times New Roman"/>
      <w:kern w:val="0"/>
      <w:sz w:val="20"/>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821316"/>
    <w:rPr>
      <w:rFonts w:ascii="Times New Roman" w:eastAsia="DengXian" w:hAnsi="Times New Roman" w:cs="Times New Roman"/>
      <w:kern w:val="0"/>
      <w:sz w:val="20"/>
      <w:szCs w:val="20"/>
      <w:lang w:val="en-GB" w:eastAsia="en-GB"/>
    </w:rPr>
  </w:style>
  <w:style w:type="character" w:customStyle="1" w:styleId="B1Char">
    <w:name w:val="B1 Char"/>
    <w:link w:val="B1"/>
    <w:qFormat/>
    <w:locked/>
    <w:rsid w:val="00821316"/>
    <w:rPr>
      <w:rFonts w:ascii="Times New Roman" w:eastAsia="DengXian" w:hAnsi="Times New Roman" w:cs="Times New Roman"/>
      <w:kern w:val="0"/>
      <w:sz w:val="20"/>
      <w:szCs w:val="20"/>
      <w:lang w:val="en-GB" w:eastAsia="en-US"/>
    </w:rPr>
  </w:style>
  <w:style w:type="character" w:customStyle="1" w:styleId="B2Char">
    <w:name w:val="B2 Char"/>
    <w:link w:val="B2"/>
    <w:qFormat/>
    <w:locked/>
    <w:rsid w:val="00821316"/>
    <w:rPr>
      <w:rFonts w:ascii="Times New Roman" w:eastAsia="DengXian" w:hAnsi="Times New Roman" w:cs="Times New Roman"/>
      <w:kern w:val="0"/>
      <w:sz w:val="20"/>
      <w:szCs w:val="20"/>
      <w:lang w:val="en-GB" w:eastAsia="en-US"/>
    </w:rPr>
  </w:style>
  <w:style w:type="character" w:customStyle="1" w:styleId="apple-converted-space">
    <w:name w:val="apple-converted-space"/>
    <w:basedOn w:val="DefaultParagraphFont"/>
    <w:rsid w:val="0078159D"/>
  </w:style>
  <w:style w:type="paragraph" w:styleId="NormalWeb">
    <w:name w:val="Normal (Web)"/>
    <w:basedOn w:val="Normal"/>
    <w:uiPriority w:val="99"/>
    <w:rsid w:val="00250DD0"/>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styleId="Hyperlink">
    <w:name w:val="Hyperlink"/>
    <w:uiPriority w:val="99"/>
    <w:unhideWhenUsed/>
    <w:qFormat/>
    <w:rsid w:val="00113189"/>
    <w:rPr>
      <w:color w:val="0000FF"/>
      <w:u w:val="single"/>
    </w:rPr>
  </w:style>
  <w:style w:type="character" w:customStyle="1" w:styleId="Heading2Char">
    <w:name w:val="Heading 2 Char"/>
    <w:basedOn w:val="DefaultParagraphFont"/>
    <w:link w:val="Heading2"/>
    <w:uiPriority w:val="9"/>
    <w:semiHidden/>
    <w:rsid w:val="00D0173D"/>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D0173D"/>
  </w:style>
  <w:style w:type="paragraph" w:customStyle="1" w:styleId="TAL">
    <w:name w:val="TAL"/>
    <w:basedOn w:val="Normal"/>
    <w:link w:val="TALChar"/>
    <w:qFormat/>
    <w:rsid w:val="00B82F83"/>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en-US"/>
    </w:rPr>
  </w:style>
  <w:style w:type="character" w:customStyle="1" w:styleId="TALChar">
    <w:name w:val="TAL Char"/>
    <w:link w:val="TAL"/>
    <w:rsid w:val="00B82F83"/>
    <w:rPr>
      <w:rFonts w:ascii="Arial" w:eastAsia="MS Mincho" w:hAnsi="Arial" w:cs="Times New Roman"/>
      <w:kern w:val="0"/>
      <w:sz w:val="18"/>
      <w:szCs w:val="20"/>
      <w:lang w:val="en-GB" w:eastAsia="en-US"/>
    </w:rPr>
  </w:style>
  <w:style w:type="character" w:customStyle="1" w:styleId="TALCar">
    <w:name w:val="TAL Car"/>
    <w:qFormat/>
    <w:rsid w:val="00FA71C1"/>
    <w:rPr>
      <w:rFonts w:ascii="Arial" w:hAnsi="Arial"/>
      <w:sz w:val="18"/>
      <w:lang w:val="en-GB" w:eastAsia="en-GB"/>
    </w:rPr>
  </w:style>
  <w:style w:type="table" w:styleId="TableGrid">
    <w:name w:val="Table Grid"/>
    <w:basedOn w:val="TableNormal"/>
    <w:qFormat/>
    <w:rsid w:val="00D53921"/>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List"/>
    <w:qFormat/>
    <w:rsid w:val="00CD2613"/>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CD2613"/>
    <w:pPr>
      <w:ind w:left="283" w:hanging="283"/>
      <w:contextualSpacing/>
    </w:pPr>
  </w:style>
  <w:style w:type="paragraph" w:customStyle="1" w:styleId="Reference">
    <w:name w:val="Reference"/>
    <w:basedOn w:val="Normal"/>
    <w:link w:val="ReferenceChar"/>
    <w:qFormat/>
    <w:rsid w:val="0034009D"/>
    <w:pPr>
      <w:widowControl/>
      <w:numPr>
        <w:numId w:val="15"/>
      </w:numPr>
      <w:overflowPunct w:val="0"/>
      <w:autoSpaceDE w:val="0"/>
      <w:autoSpaceDN w:val="0"/>
      <w:adjustRightInd w:val="0"/>
      <w:spacing w:after="120" w:line="259" w:lineRule="auto"/>
      <w:jc w:val="left"/>
      <w:textAlignment w:val="baseline"/>
    </w:pPr>
    <w:rPr>
      <w:rFonts w:ascii="Times New Roman" w:eastAsia="SimSun" w:hAnsi="Times New Roman" w:cs="Times New Roman"/>
      <w:kern w:val="0"/>
      <w:sz w:val="22"/>
      <w:szCs w:val="20"/>
      <w:lang w:val="en-GB"/>
    </w:rPr>
  </w:style>
  <w:style w:type="character" w:customStyle="1" w:styleId="ReferenceChar">
    <w:name w:val="Reference Char"/>
    <w:link w:val="Reference"/>
    <w:rsid w:val="0034009D"/>
    <w:rPr>
      <w:rFonts w:ascii="Times New Roman" w:eastAsia="SimSun" w:hAnsi="Times New Roman" w:cs="Times New Roman"/>
      <w:kern w:val="0"/>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647E1-9164-4940-9AF2-561D9883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1124</Words>
  <Characters>6409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Apple</cp:lastModifiedBy>
  <cp:revision>4</cp:revision>
  <dcterms:created xsi:type="dcterms:W3CDTF">2023-11-03T11:08:00Z</dcterms:created>
  <dcterms:modified xsi:type="dcterms:W3CDTF">2023-11-03T12:27:00Z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